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CB" w:rsidRPr="00DE7DA3" w:rsidRDefault="004140CB" w:rsidP="004140CB">
      <w:pPr>
        <w:tabs>
          <w:tab w:val="left" w:pos="1875"/>
          <w:tab w:val="center" w:pos="4680"/>
        </w:tabs>
        <w:ind w:firstLine="4"/>
        <w:jc w:val="center"/>
        <w:rPr>
          <w:rFonts w:asciiTheme="minorHAnsi" w:hAnsiTheme="minorHAnsi" w:cstheme="minorHAnsi"/>
          <w:b/>
          <w:bCs/>
          <w:iCs/>
          <w:color w:val="FFFFFF" w:themeColor="background1"/>
          <w:sz w:val="28"/>
          <w:szCs w:val="36"/>
        </w:rPr>
      </w:pPr>
      <w:r w:rsidRPr="00DE7DA3">
        <w:rPr>
          <w:rFonts w:asciiTheme="minorHAnsi" w:hAnsiTheme="minorHAnsi" w:cstheme="minorHAnsi"/>
          <w:b/>
          <w:bCs/>
          <w:noProof/>
          <w:color w:val="FFFFFF" w:themeColor="background1"/>
          <w:sz w:val="12"/>
          <w:szCs w:val="16"/>
        </w:rPr>
        <w:drawing>
          <wp:anchor distT="0" distB="0" distL="114300" distR="114300" simplePos="0" relativeHeight="251654656" behindDoc="0" locked="0" layoutInCell="1" allowOverlap="1">
            <wp:simplePos x="0" y="0"/>
            <wp:positionH relativeFrom="column">
              <wp:posOffset>-379095</wp:posOffset>
            </wp:positionH>
            <wp:positionV relativeFrom="paragraph">
              <wp:posOffset>-241021</wp:posOffset>
            </wp:positionV>
            <wp:extent cx="952500" cy="956032"/>
            <wp:effectExtent l="133350" t="95250" r="133350" b="91718"/>
            <wp:wrapNone/>
            <wp:docPr id="7" name="Picture 0" descr="ja0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a03_001.jpg"/>
                    <pic:cNvPicPr>
                      <a:picLocks noChangeAspect="1" noChangeArrowheads="1"/>
                    </pic:cNvPicPr>
                  </pic:nvPicPr>
                  <pic:blipFill>
                    <a:blip r:embed="rId8" cstate="print"/>
                    <a:srcRect/>
                    <a:stretch>
                      <a:fillRect/>
                    </a:stretch>
                  </pic:blipFill>
                  <pic:spPr bwMode="auto">
                    <a:xfrm>
                      <a:off x="0" y="0"/>
                      <a:ext cx="952473" cy="956005"/>
                    </a:xfrm>
                    <a:prstGeom prst="ellipse">
                      <a:avLst/>
                    </a:prstGeom>
                    <a:ln w="63500" cap="rnd">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anchor>
        </w:drawing>
      </w:r>
      <w:r w:rsidR="00B16987" w:rsidRPr="00B16987">
        <w:rPr>
          <w:rFonts w:asciiTheme="minorHAnsi" w:hAnsiTheme="minorHAnsi" w:cstheme="minorHAnsi"/>
          <w:b/>
          <w:bCs/>
          <w:noProof/>
          <w:color w:val="FFFFFF" w:themeColor="background1"/>
          <w:sz w:val="12"/>
          <w:szCs w:val="16"/>
        </w:rPr>
        <w:pict>
          <v:rect id="Rectangle 5" o:spid="_x0000_s1026" style="position:absolute;left:0;text-align:left;margin-left:-96.1pt;margin-top:-4.75pt;width:656.5pt;height:51.7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" fillcolor="#548dd4 [1951]" stroked="f"/>
        </w:pict>
      </w:r>
      <w:r w:rsidRPr="00DE7DA3">
        <w:rPr>
          <w:rFonts w:asciiTheme="minorHAnsi" w:hAnsiTheme="minorHAnsi" w:cstheme="minorHAnsi"/>
          <w:b/>
          <w:bCs/>
          <w:iCs/>
          <w:color w:val="FFFFFF" w:themeColor="background1"/>
          <w:sz w:val="28"/>
          <w:szCs w:val="36"/>
        </w:rPr>
        <w:t>Continuum of Care Homeless Assistance Competition 201</w:t>
      </w:r>
      <w:r w:rsidR="00DB689F" w:rsidRPr="00DE7DA3">
        <w:rPr>
          <w:rFonts w:asciiTheme="minorHAnsi" w:hAnsiTheme="minorHAnsi" w:cstheme="minorHAnsi"/>
          <w:b/>
          <w:bCs/>
          <w:iCs/>
          <w:color w:val="FFFFFF" w:themeColor="background1"/>
          <w:sz w:val="28"/>
          <w:szCs w:val="36"/>
        </w:rPr>
        <w:t>6</w:t>
      </w:r>
    </w:p>
    <w:p w:rsidR="001E62D7" w:rsidRPr="001E62D7" w:rsidRDefault="00DE7DA3" w:rsidP="004140CB">
      <w:pPr>
        <w:tabs>
          <w:tab w:val="left" w:pos="1875"/>
          <w:tab w:val="center" w:pos="4680"/>
        </w:tabs>
        <w:ind w:firstLine="4"/>
        <w:jc w:val="center"/>
        <w:rPr>
          <w:rFonts w:asciiTheme="minorHAnsi" w:hAnsiTheme="minorHAnsi" w:cstheme="minorHAnsi"/>
          <w:b/>
          <w:bCs/>
          <w:iCs/>
          <w:color w:val="FFFFFF" w:themeColor="background1"/>
          <w:sz w:val="32"/>
          <w:szCs w:val="36"/>
        </w:rPr>
      </w:pPr>
      <w:r>
        <w:rPr>
          <w:rFonts w:asciiTheme="minorHAnsi" w:hAnsiTheme="minorHAnsi" w:cstheme="minorHAnsi"/>
          <w:b/>
          <w:bCs/>
          <w:iCs/>
          <w:color w:val="FFFFFF" w:themeColor="background1"/>
          <w:sz w:val="32"/>
          <w:szCs w:val="36"/>
        </w:rPr>
        <w:t xml:space="preserve">REQUEST FOR PROPOSALS ISSUED </w:t>
      </w:r>
      <w:r w:rsidR="00BC7E94">
        <w:rPr>
          <w:rFonts w:asciiTheme="minorHAnsi" w:hAnsiTheme="minorHAnsi" w:cstheme="minorHAnsi"/>
          <w:b/>
          <w:bCs/>
          <w:iCs/>
          <w:color w:val="FFFFFF" w:themeColor="background1"/>
          <w:sz w:val="32"/>
          <w:szCs w:val="36"/>
        </w:rPr>
        <w:t xml:space="preserve">JULY </w:t>
      </w:r>
      <w:r w:rsidR="00BB3CD8">
        <w:rPr>
          <w:rFonts w:asciiTheme="minorHAnsi" w:hAnsiTheme="minorHAnsi" w:cstheme="minorHAnsi"/>
          <w:b/>
          <w:bCs/>
          <w:iCs/>
          <w:color w:val="FFFFFF" w:themeColor="background1"/>
          <w:sz w:val="32"/>
          <w:szCs w:val="36"/>
        </w:rPr>
        <w:t>5</w:t>
      </w:r>
      <w:r w:rsidR="00BC7E94">
        <w:rPr>
          <w:rFonts w:asciiTheme="minorHAnsi" w:hAnsiTheme="minorHAnsi" w:cstheme="minorHAnsi"/>
          <w:b/>
          <w:bCs/>
          <w:iCs/>
          <w:color w:val="FFFFFF" w:themeColor="background1"/>
          <w:sz w:val="32"/>
          <w:szCs w:val="36"/>
        </w:rPr>
        <w:t>,</w:t>
      </w:r>
      <w:r>
        <w:rPr>
          <w:rFonts w:asciiTheme="minorHAnsi" w:hAnsiTheme="minorHAnsi" w:cstheme="minorHAnsi"/>
          <w:b/>
          <w:bCs/>
          <w:iCs/>
          <w:color w:val="FFFFFF" w:themeColor="background1"/>
          <w:sz w:val="32"/>
          <w:szCs w:val="36"/>
        </w:rPr>
        <w:t xml:space="preserve"> 2016</w:t>
      </w:r>
    </w:p>
    <w:p w:rsidR="001E62D7" w:rsidRPr="004140CB" w:rsidRDefault="001E62D7" w:rsidP="004140CB">
      <w:pPr>
        <w:tabs>
          <w:tab w:val="left" w:pos="1875"/>
          <w:tab w:val="center" w:pos="4680"/>
        </w:tabs>
        <w:ind w:firstLine="4"/>
        <w:jc w:val="center"/>
        <w:rPr>
          <w:rFonts w:asciiTheme="minorHAnsi" w:hAnsiTheme="minorHAnsi" w:cstheme="minorHAnsi"/>
          <w:b/>
          <w:bCs/>
          <w:iCs/>
          <w:color w:val="FFFFFF" w:themeColor="background1"/>
          <w:sz w:val="32"/>
          <w:szCs w:val="36"/>
        </w:rPr>
      </w:pPr>
    </w:p>
    <w:p w:rsidR="004140CB" w:rsidRPr="00FA5403" w:rsidRDefault="004140CB" w:rsidP="004140CB">
      <w:pPr>
        <w:tabs>
          <w:tab w:val="left" w:pos="1875"/>
          <w:tab w:val="center" w:pos="4680"/>
        </w:tabs>
        <w:rPr>
          <w:rFonts w:asciiTheme="minorHAnsi" w:hAnsiTheme="minorHAnsi"/>
          <w:b/>
          <w:bCs/>
          <w:sz w:val="20"/>
          <w:szCs w:val="20"/>
        </w:rPr>
      </w:pPr>
      <w:r w:rsidRPr="00FA5403">
        <w:rPr>
          <w:rFonts w:asciiTheme="minorHAnsi" w:hAnsiTheme="minorHAnsi"/>
          <w:b/>
          <w:bCs/>
          <w:sz w:val="25"/>
          <w:szCs w:val="25"/>
        </w:rPr>
        <w:tab/>
      </w:r>
      <w:r w:rsidRPr="00FA5403">
        <w:rPr>
          <w:rFonts w:asciiTheme="minorHAnsi" w:hAnsiTheme="minorHAnsi"/>
          <w:b/>
          <w:bCs/>
          <w:sz w:val="25"/>
          <w:szCs w:val="25"/>
        </w:rPr>
        <w:tab/>
      </w:r>
    </w:p>
    <w:p w:rsidR="00EF1251" w:rsidRPr="00EF1251" w:rsidRDefault="00EF1251" w:rsidP="00EF1251">
      <w:pPr>
        <w:autoSpaceDE w:val="0"/>
        <w:autoSpaceDN w:val="0"/>
        <w:adjustRightInd w:val="0"/>
        <w:ind w:left="0" w:firstLine="0"/>
        <w:jc w:val="left"/>
        <w:rPr>
          <w:color w:val="000000"/>
        </w:rPr>
      </w:pPr>
    </w:p>
    <w:p w:rsidR="00EF1251" w:rsidRPr="0096215A" w:rsidRDefault="00EF1251" w:rsidP="00EF1251">
      <w:pPr>
        <w:autoSpaceDE w:val="0"/>
        <w:autoSpaceDN w:val="0"/>
        <w:adjustRightInd w:val="0"/>
        <w:ind w:left="0" w:firstLine="0"/>
        <w:jc w:val="left"/>
        <w:rPr>
          <w:rFonts w:asciiTheme="minorHAnsi" w:hAnsiTheme="minorHAnsi"/>
          <w:color w:val="000000"/>
          <w:sz w:val="22"/>
        </w:rPr>
      </w:pPr>
      <w:r w:rsidRPr="0096215A">
        <w:rPr>
          <w:rFonts w:asciiTheme="minorHAnsi" w:hAnsiTheme="minorHAnsi"/>
          <w:b/>
          <w:bCs/>
          <w:color w:val="000000"/>
          <w:sz w:val="22"/>
        </w:rPr>
        <w:t xml:space="preserve">INTRODUCTION </w:t>
      </w:r>
    </w:p>
    <w:p w:rsidR="0087231D" w:rsidRDefault="00EF1251" w:rsidP="0096215A">
      <w:pPr>
        <w:autoSpaceDE w:val="0"/>
        <w:autoSpaceDN w:val="0"/>
        <w:adjustRightInd w:val="0"/>
        <w:ind w:left="0" w:firstLine="0"/>
        <w:jc w:val="left"/>
        <w:rPr>
          <w:rFonts w:asciiTheme="minorHAnsi" w:hAnsiTheme="minorHAnsi"/>
          <w:color w:val="000000"/>
          <w:sz w:val="22"/>
          <w:szCs w:val="22"/>
        </w:rPr>
      </w:pPr>
      <w:r w:rsidRPr="009469D8">
        <w:rPr>
          <w:rFonts w:asciiTheme="minorHAnsi" w:hAnsiTheme="minorHAnsi"/>
          <w:color w:val="000000"/>
          <w:sz w:val="22"/>
          <w:szCs w:val="22"/>
        </w:rPr>
        <w:t xml:space="preserve">The City of New Bedford </w:t>
      </w:r>
      <w:r w:rsidR="0087231D">
        <w:rPr>
          <w:rFonts w:asciiTheme="minorHAnsi" w:hAnsiTheme="minorHAnsi"/>
          <w:color w:val="000000"/>
          <w:sz w:val="22"/>
          <w:szCs w:val="22"/>
        </w:rPr>
        <w:t>is now</w:t>
      </w:r>
      <w:r w:rsidRPr="009469D8">
        <w:rPr>
          <w:rFonts w:asciiTheme="minorHAnsi" w:hAnsiTheme="minorHAnsi"/>
          <w:color w:val="000000"/>
          <w:sz w:val="22"/>
          <w:szCs w:val="22"/>
        </w:rPr>
        <w:t xml:space="preserve"> accepting proposals for Continuum of Care Homeless Assistance funding from the U.S. Department of Housing and Urban Development (HUD)</w:t>
      </w:r>
      <w:r w:rsidR="0087231D">
        <w:rPr>
          <w:rFonts w:asciiTheme="minorHAnsi" w:hAnsiTheme="minorHAnsi"/>
          <w:color w:val="000000"/>
          <w:sz w:val="22"/>
          <w:szCs w:val="22"/>
        </w:rPr>
        <w:t xml:space="preserve"> for both renewal projects and new projects</w:t>
      </w:r>
      <w:r w:rsidRPr="009469D8">
        <w:rPr>
          <w:rFonts w:asciiTheme="minorHAnsi" w:hAnsiTheme="minorHAnsi"/>
          <w:color w:val="000000"/>
          <w:sz w:val="22"/>
          <w:szCs w:val="22"/>
        </w:rPr>
        <w:t>.</w:t>
      </w:r>
    </w:p>
    <w:p w:rsidR="0087231D" w:rsidRDefault="0087231D" w:rsidP="0096215A">
      <w:pPr>
        <w:autoSpaceDE w:val="0"/>
        <w:autoSpaceDN w:val="0"/>
        <w:adjustRightInd w:val="0"/>
        <w:ind w:left="0" w:firstLine="0"/>
        <w:jc w:val="left"/>
        <w:rPr>
          <w:rFonts w:asciiTheme="minorHAnsi" w:hAnsiTheme="minorHAnsi"/>
          <w:color w:val="000000"/>
          <w:sz w:val="22"/>
          <w:szCs w:val="22"/>
        </w:rPr>
      </w:pPr>
    </w:p>
    <w:p w:rsidR="00CE4048" w:rsidRDefault="00EF1251" w:rsidP="0096215A">
      <w:pPr>
        <w:autoSpaceDE w:val="0"/>
        <w:autoSpaceDN w:val="0"/>
        <w:adjustRightInd w:val="0"/>
        <w:ind w:left="0" w:firstLine="0"/>
        <w:jc w:val="left"/>
        <w:rPr>
          <w:rFonts w:asciiTheme="minorHAnsi" w:hAnsiTheme="minorHAnsi"/>
          <w:color w:val="000000"/>
          <w:sz w:val="22"/>
          <w:szCs w:val="22"/>
        </w:rPr>
      </w:pPr>
      <w:r w:rsidRPr="009469D8">
        <w:rPr>
          <w:rFonts w:asciiTheme="minorHAnsi" w:hAnsiTheme="minorHAnsi"/>
          <w:color w:val="000000"/>
          <w:sz w:val="22"/>
          <w:szCs w:val="22"/>
        </w:rPr>
        <w:t xml:space="preserve">HUD publishes a CoC Notice of Funding Availability (NOFA) for each funding year. The 2016 NOFA </w:t>
      </w:r>
      <w:r w:rsidR="0087231D">
        <w:rPr>
          <w:rFonts w:asciiTheme="minorHAnsi" w:hAnsiTheme="minorHAnsi"/>
          <w:color w:val="000000"/>
          <w:sz w:val="22"/>
          <w:szCs w:val="22"/>
        </w:rPr>
        <w:t>was published on June 29,</w:t>
      </w:r>
      <w:r w:rsidRPr="009469D8">
        <w:rPr>
          <w:rFonts w:asciiTheme="minorHAnsi" w:hAnsiTheme="minorHAnsi"/>
          <w:color w:val="000000"/>
          <w:sz w:val="22"/>
          <w:szCs w:val="22"/>
        </w:rPr>
        <w:t xml:space="preserve"> 2016, with a deadline </w:t>
      </w:r>
      <w:r w:rsidR="00CE4048">
        <w:rPr>
          <w:rFonts w:asciiTheme="minorHAnsi" w:hAnsiTheme="minorHAnsi"/>
          <w:color w:val="000000"/>
          <w:sz w:val="22"/>
          <w:szCs w:val="22"/>
        </w:rPr>
        <w:t>of September 14, 2016, roughly 77 days after</w:t>
      </w:r>
      <w:r w:rsidRPr="009469D8">
        <w:rPr>
          <w:rFonts w:asciiTheme="minorHAnsi" w:hAnsiTheme="minorHAnsi"/>
          <w:color w:val="000000"/>
          <w:sz w:val="22"/>
          <w:szCs w:val="22"/>
        </w:rPr>
        <w:t xml:space="preserve"> publication. To allow time for the local review and decision-making process, the City is publishing this RFP </w:t>
      </w:r>
      <w:r w:rsidR="00CE4048">
        <w:rPr>
          <w:rFonts w:asciiTheme="minorHAnsi" w:hAnsiTheme="minorHAnsi"/>
          <w:color w:val="000000"/>
          <w:sz w:val="22"/>
          <w:szCs w:val="22"/>
        </w:rPr>
        <w:t>immediately following publication of the</w:t>
      </w:r>
      <w:r w:rsidRPr="009469D8">
        <w:rPr>
          <w:rFonts w:asciiTheme="minorHAnsi" w:hAnsiTheme="minorHAnsi"/>
          <w:color w:val="000000"/>
          <w:sz w:val="22"/>
          <w:szCs w:val="22"/>
        </w:rPr>
        <w:t xml:space="preserve"> NOFA. The City reserves the right to publish additional information subject to NOFA </w:t>
      </w:r>
      <w:r w:rsidR="00CE4048">
        <w:rPr>
          <w:rFonts w:asciiTheme="minorHAnsi" w:hAnsiTheme="minorHAnsi"/>
          <w:color w:val="000000"/>
          <w:sz w:val="22"/>
          <w:szCs w:val="22"/>
        </w:rPr>
        <w:t xml:space="preserve">guidelines. </w:t>
      </w:r>
      <w:r w:rsidRPr="009469D8">
        <w:rPr>
          <w:rFonts w:asciiTheme="minorHAnsi" w:hAnsiTheme="minorHAnsi"/>
          <w:color w:val="000000"/>
          <w:sz w:val="22"/>
          <w:szCs w:val="22"/>
        </w:rPr>
        <w:t xml:space="preserve"> A single, consolidated submission of all selected projects in New Bedford Continuum of Care will be submitted to HUD by the City of New Bedford. Funding will be derived from Federal Fiscal Year 2016 allocations of HUD funds and is subject to funding availability under the NOFA. The City reserves the right to request that applicant organizations submit adjusted project budgets based on the amount of funding made available by HUD.</w:t>
      </w:r>
      <w:r w:rsidR="0096215A">
        <w:rPr>
          <w:rFonts w:asciiTheme="minorHAnsi" w:hAnsiTheme="minorHAnsi"/>
          <w:color w:val="000000"/>
          <w:sz w:val="22"/>
          <w:szCs w:val="22"/>
        </w:rPr>
        <w:t xml:space="preserve">  </w:t>
      </w:r>
    </w:p>
    <w:p w:rsidR="00CE4048" w:rsidRPr="00CE4048" w:rsidRDefault="00CE4048" w:rsidP="0096215A">
      <w:pPr>
        <w:autoSpaceDE w:val="0"/>
        <w:autoSpaceDN w:val="0"/>
        <w:adjustRightInd w:val="0"/>
        <w:ind w:left="0" w:firstLine="0"/>
        <w:jc w:val="left"/>
        <w:rPr>
          <w:rFonts w:asciiTheme="minorHAnsi" w:hAnsiTheme="minorHAnsi"/>
          <w:color w:val="000000"/>
          <w:sz w:val="18"/>
          <w:szCs w:val="22"/>
        </w:rPr>
      </w:pPr>
    </w:p>
    <w:p w:rsidR="00EF1251" w:rsidRPr="0096215A" w:rsidRDefault="0096215A" w:rsidP="00CE4048">
      <w:pPr>
        <w:autoSpaceDE w:val="0"/>
        <w:autoSpaceDN w:val="0"/>
        <w:adjustRightInd w:val="0"/>
        <w:ind w:left="0" w:firstLine="0"/>
        <w:jc w:val="center"/>
        <w:rPr>
          <w:rFonts w:asciiTheme="minorHAnsi" w:hAnsiTheme="minorHAnsi" w:cstheme="minorHAnsi"/>
          <w:b/>
          <w:sz w:val="22"/>
          <w:szCs w:val="22"/>
        </w:rPr>
      </w:pPr>
      <w:r w:rsidRPr="0096215A">
        <w:rPr>
          <w:rFonts w:asciiTheme="minorHAnsi" w:hAnsiTheme="minorHAnsi"/>
          <w:b/>
          <w:color w:val="000000"/>
          <w:sz w:val="22"/>
          <w:szCs w:val="22"/>
        </w:rPr>
        <w:t>THIS RFP IS SUBJECT TO MODIFICATION AS MAY BE REQUIRED TO COMPLY WITH THE HUD NOFA.</w:t>
      </w:r>
    </w:p>
    <w:p w:rsidR="00EF1251" w:rsidRPr="00CE4048" w:rsidRDefault="00EF1251" w:rsidP="00EF1251">
      <w:pPr>
        <w:widowControl w:val="0"/>
        <w:overflowPunct w:val="0"/>
        <w:autoSpaceDE w:val="0"/>
        <w:autoSpaceDN w:val="0"/>
        <w:adjustRightInd w:val="0"/>
        <w:spacing w:line="242" w:lineRule="auto"/>
        <w:ind w:left="0" w:right="-54" w:firstLine="0"/>
        <w:jc w:val="left"/>
        <w:rPr>
          <w:rFonts w:asciiTheme="minorHAnsi" w:hAnsiTheme="minorHAnsi" w:cstheme="minorHAnsi"/>
          <w:sz w:val="18"/>
          <w:szCs w:val="22"/>
        </w:rPr>
      </w:pPr>
    </w:p>
    <w:p w:rsidR="00EF1251" w:rsidRPr="0096215A" w:rsidRDefault="00EF1251" w:rsidP="00EF1251">
      <w:pPr>
        <w:widowControl w:val="0"/>
        <w:overflowPunct w:val="0"/>
        <w:autoSpaceDE w:val="0"/>
        <w:autoSpaceDN w:val="0"/>
        <w:adjustRightInd w:val="0"/>
        <w:spacing w:line="242" w:lineRule="auto"/>
        <w:ind w:left="0" w:right="-54" w:firstLine="0"/>
        <w:jc w:val="left"/>
        <w:rPr>
          <w:rFonts w:asciiTheme="minorHAnsi" w:hAnsiTheme="minorHAnsi" w:cstheme="minorHAnsi"/>
          <w:b/>
          <w:sz w:val="22"/>
          <w:szCs w:val="22"/>
        </w:rPr>
      </w:pPr>
      <w:r w:rsidRPr="0096215A">
        <w:rPr>
          <w:rFonts w:asciiTheme="minorHAnsi" w:hAnsiTheme="minorHAnsi" w:cstheme="minorHAnsi"/>
          <w:b/>
          <w:sz w:val="22"/>
          <w:szCs w:val="22"/>
        </w:rPr>
        <w:t>DEADLINE</w:t>
      </w:r>
    </w:p>
    <w:p w:rsidR="00EF1251" w:rsidRPr="0096215A" w:rsidRDefault="00EF1251" w:rsidP="00025D32">
      <w:pPr>
        <w:widowControl w:val="0"/>
        <w:overflowPunct w:val="0"/>
        <w:autoSpaceDE w:val="0"/>
        <w:autoSpaceDN w:val="0"/>
        <w:adjustRightInd w:val="0"/>
        <w:spacing w:line="242" w:lineRule="auto"/>
        <w:ind w:left="0" w:right="-54" w:firstLine="0"/>
        <w:jc w:val="left"/>
        <w:rPr>
          <w:rFonts w:asciiTheme="minorHAnsi" w:hAnsiTheme="minorHAnsi" w:cstheme="minorHAnsi"/>
          <w:bCs/>
          <w:sz w:val="22"/>
          <w:szCs w:val="22"/>
        </w:rPr>
      </w:pPr>
      <w:r w:rsidRPr="0096215A">
        <w:rPr>
          <w:rFonts w:asciiTheme="minorHAnsi" w:hAnsiTheme="minorHAnsi" w:cstheme="minorHAnsi"/>
          <w:b/>
          <w:sz w:val="22"/>
          <w:szCs w:val="22"/>
        </w:rPr>
        <w:t xml:space="preserve">Agencies desiring to </w:t>
      </w:r>
      <w:r w:rsidR="003744E3" w:rsidRPr="0096215A">
        <w:rPr>
          <w:rFonts w:asciiTheme="minorHAnsi" w:hAnsiTheme="minorHAnsi" w:cstheme="minorHAnsi"/>
          <w:b/>
          <w:sz w:val="22"/>
          <w:szCs w:val="22"/>
        </w:rPr>
        <w:t>submit renewal and</w:t>
      </w:r>
      <w:r w:rsidR="00CE4048">
        <w:rPr>
          <w:rFonts w:asciiTheme="minorHAnsi" w:hAnsiTheme="minorHAnsi" w:cstheme="minorHAnsi"/>
          <w:b/>
          <w:sz w:val="22"/>
          <w:szCs w:val="22"/>
        </w:rPr>
        <w:t>/or</w:t>
      </w:r>
      <w:r w:rsidR="003744E3" w:rsidRPr="0096215A">
        <w:rPr>
          <w:rFonts w:asciiTheme="minorHAnsi" w:hAnsiTheme="minorHAnsi" w:cstheme="minorHAnsi"/>
          <w:b/>
          <w:sz w:val="22"/>
          <w:szCs w:val="22"/>
        </w:rPr>
        <w:t xml:space="preserve"> new projects must submit a</w:t>
      </w:r>
      <w:r w:rsidR="00CE4048">
        <w:rPr>
          <w:rFonts w:asciiTheme="minorHAnsi" w:hAnsiTheme="minorHAnsi" w:cstheme="minorHAnsi"/>
          <w:b/>
          <w:sz w:val="22"/>
          <w:szCs w:val="22"/>
        </w:rPr>
        <w:t xml:space="preserve"> completed</w:t>
      </w:r>
      <w:r w:rsidR="003744E3" w:rsidRPr="0096215A">
        <w:rPr>
          <w:rFonts w:asciiTheme="minorHAnsi" w:hAnsiTheme="minorHAnsi" w:cstheme="minorHAnsi"/>
          <w:b/>
          <w:sz w:val="22"/>
          <w:szCs w:val="22"/>
        </w:rPr>
        <w:t xml:space="preserve"> application</w:t>
      </w:r>
      <w:r w:rsidR="00CE4048">
        <w:rPr>
          <w:rFonts w:asciiTheme="minorHAnsi" w:hAnsiTheme="minorHAnsi" w:cstheme="minorHAnsi"/>
          <w:b/>
          <w:sz w:val="22"/>
          <w:szCs w:val="22"/>
        </w:rPr>
        <w:t xml:space="preserve"> packet including required attachments</w:t>
      </w:r>
      <w:r w:rsidR="003744E3" w:rsidRPr="0096215A">
        <w:rPr>
          <w:rFonts w:asciiTheme="minorHAnsi" w:hAnsiTheme="minorHAnsi" w:cstheme="minorHAnsi"/>
          <w:b/>
          <w:sz w:val="22"/>
          <w:szCs w:val="22"/>
        </w:rPr>
        <w:t xml:space="preserve"> to the City by 3:00pm on July </w:t>
      </w:r>
      <w:r w:rsidR="00BC7E94">
        <w:rPr>
          <w:rFonts w:asciiTheme="minorHAnsi" w:hAnsiTheme="minorHAnsi" w:cstheme="minorHAnsi"/>
          <w:b/>
          <w:sz w:val="22"/>
          <w:szCs w:val="22"/>
        </w:rPr>
        <w:t>22</w:t>
      </w:r>
      <w:r w:rsidR="003744E3" w:rsidRPr="0096215A">
        <w:rPr>
          <w:rFonts w:asciiTheme="minorHAnsi" w:hAnsiTheme="minorHAnsi" w:cstheme="minorHAnsi"/>
          <w:b/>
          <w:sz w:val="22"/>
          <w:szCs w:val="22"/>
        </w:rPr>
        <w:t>, 2016.</w:t>
      </w:r>
      <w:r w:rsidR="003744E3" w:rsidRPr="0096215A">
        <w:rPr>
          <w:rFonts w:asciiTheme="minorHAnsi" w:hAnsiTheme="minorHAnsi" w:cstheme="minorHAnsi"/>
          <w:sz w:val="22"/>
          <w:szCs w:val="22"/>
        </w:rPr>
        <w:t xml:space="preserve"> </w:t>
      </w:r>
      <w:r w:rsidRPr="0096215A">
        <w:rPr>
          <w:rFonts w:asciiTheme="minorHAnsi" w:hAnsiTheme="minorHAnsi" w:cstheme="minorHAnsi"/>
          <w:bCs/>
          <w:sz w:val="22"/>
          <w:szCs w:val="22"/>
        </w:rPr>
        <w:t xml:space="preserve">Submit all documents in </w:t>
      </w:r>
      <w:r w:rsidR="0096215A" w:rsidRPr="0096215A">
        <w:rPr>
          <w:rFonts w:asciiTheme="minorHAnsi" w:hAnsiTheme="minorHAnsi" w:cstheme="minorHAnsi"/>
          <w:bCs/>
          <w:sz w:val="22"/>
          <w:szCs w:val="22"/>
        </w:rPr>
        <w:t>PDF</w:t>
      </w:r>
      <w:r w:rsidRPr="0096215A">
        <w:rPr>
          <w:rFonts w:asciiTheme="minorHAnsi" w:hAnsiTheme="minorHAnsi" w:cstheme="minorHAnsi"/>
          <w:bCs/>
          <w:sz w:val="22"/>
          <w:szCs w:val="22"/>
        </w:rPr>
        <w:t xml:space="preserve"> electronic format (</w:t>
      </w:r>
      <w:r w:rsidR="0096215A" w:rsidRPr="0096215A">
        <w:rPr>
          <w:rFonts w:asciiTheme="minorHAnsi" w:hAnsiTheme="minorHAnsi" w:cstheme="minorHAnsi"/>
          <w:bCs/>
          <w:sz w:val="22"/>
          <w:szCs w:val="22"/>
        </w:rPr>
        <w:t>preferably by email</w:t>
      </w:r>
      <w:r w:rsidRPr="0096215A">
        <w:rPr>
          <w:rFonts w:asciiTheme="minorHAnsi" w:hAnsiTheme="minorHAnsi" w:cstheme="minorHAnsi"/>
          <w:bCs/>
          <w:sz w:val="22"/>
          <w:szCs w:val="22"/>
        </w:rPr>
        <w:t>) to the City of New Bedford</w:t>
      </w:r>
      <w:r w:rsidR="0096215A" w:rsidRPr="0096215A">
        <w:rPr>
          <w:rFonts w:asciiTheme="minorHAnsi" w:hAnsiTheme="minorHAnsi" w:cstheme="minorHAnsi"/>
          <w:bCs/>
          <w:sz w:val="22"/>
          <w:szCs w:val="22"/>
        </w:rPr>
        <w:t>’s</w:t>
      </w:r>
      <w:r w:rsidRPr="0096215A">
        <w:rPr>
          <w:rFonts w:asciiTheme="minorHAnsi" w:hAnsiTheme="minorHAnsi" w:cstheme="minorHAnsi"/>
          <w:bCs/>
          <w:sz w:val="22"/>
          <w:szCs w:val="22"/>
        </w:rPr>
        <w:t xml:space="preserve"> Department of Planning, Housing and Community Development, attention </w:t>
      </w:r>
      <w:r w:rsidR="0096215A" w:rsidRPr="0096215A">
        <w:rPr>
          <w:rFonts w:asciiTheme="minorHAnsi" w:hAnsiTheme="minorHAnsi" w:cstheme="minorHAnsi"/>
          <w:sz w:val="22"/>
          <w:szCs w:val="22"/>
        </w:rPr>
        <w:t>Jennifer Clarke, Deputy</w:t>
      </w:r>
      <w:r w:rsidRPr="0096215A">
        <w:rPr>
          <w:rFonts w:asciiTheme="minorHAnsi" w:hAnsiTheme="minorHAnsi" w:cstheme="minorHAnsi"/>
          <w:bCs/>
          <w:sz w:val="22"/>
          <w:szCs w:val="22"/>
        </w:rPr>
        <w:t xml:space="preserve"> Director</w:t>
      </w:r>
      <w:r w:rsidR="0096215A" w:rsidRPr="0096215A">
        <w:rPr>
          <w:rFonts w:asciiTheme="minorHAnsi" w:hAnsiTheme="minorHAnsi" w:cstheme="minorHAnsi"/>
          <w:bCs/>
          <w:sz w:val="22"/>
          <w:szCs w:val="22"/>
        </w:rPr>
        <w:t>,</w:t>
      </w:r>
      <w:r w:rsidRPr="0096215A">
        <w:rPr>
          <w:rFonts w:asciiTheme="minorHAnsi" w:hAnsiTheme="minorHAnsi" w:cstheme="minorHAnsi"/>
          <w:bCs/>
          <w:sz w:val="22"/>
          <w:szCs w:val="22"/>
        </w:rPr>
        <w:t xml:space="preserve"> either via e-mail </w:t>
      </w:r>
      <w:hyperlink r:id="rId9" w:history="1">
        <w:r w:rsidR="0096215A" w:rsidRPr="0096215A">
          <w:rPr>
            <w:rStyle w:val="Hyperlink"/>
            <w:rFonts w:asciiTheme="minorHAnsi" w:hAnsiTheme="minorHAnsi" w:cstheme="minorHAnsi"/>
            <w:bCs/>
            <w:sz w:val="22"/>
            <w:szCs w:val="22"/>
          </w:rPr>
          <w:t>Jennifer.Clarke@newbedford-ma.gov</w:t>
        </w:r>
      </w:hyperlink>
      <w:r w:rsidR="0096215A" w:rsidRPr="0096215A">
        <w:rPr>
          <w:rFonts w:asciiTheme="minorHAnsi" w:hAnsiTheme="minorHAnsi" w:cstheme="minorHAnsi"/>
          <w:bCs/>
          <w:sz w:val="22"/>
          <w:szCs w:val="22"/>
        </w:rPr>
        <w:t xml:space="preserve"> or </w:t>
      </w:r>
      <w:r w:rsidRPr="0096215A">
        <w:rPr>
          <w:rFonts w:asciiTheme="minorHAnsi" w:hAnsiTheme="minorHAnsi" w:cstheme="minorHAnsi"/>
          <w:bCs/>
          <w:sz w:val="22"/>
          <w:szCs w:val="22"/>
        </w:rPr>
        <w:t>in person at the Department of Planning, Housing and Community Development, 608 Pleasant Street, New Bedford, Massachusetts.</w:t>
      </w:r>
    </w:p>
    <w:p w:rsidR="00EF1251" w:rsidRPr="0096215A" w:rsidRDefault="00EF1251" w:rsidP="00EF1251">
      <w:pPr>
        <w:autoSpaceDE w:val="0"/>
        <w:autoSpaceDN w:val="0"/>
        <w:adjustRightInd w:val="0"/>
        <w:ind w:left="0" w:firstLine="0"/>
        <w:jc w:val="left"/>
        <w:rPr>
          <w:rFonts w:asciiTheme="minorHAnsi" w:hAnsiTheme="minorHAnsi"/>
          <w:color w:val="000000"/>
          <w:sz w:val="22"/>
          <w:szCs w:val="22"/>
        </w:rPr>
      </w:pPr>
    </w:p>
    <w:p w:rsidR="00EF1251" w:rsidRPr="0096215A" w:rsidRDefault="00EF1251" w:rsidP="00EF1251">
      <w:pPr>
        <w:autoSpaceDE w:val="0"/>
        <w:autoSpaceDN w:val="0"/>
        <w:adjustRightInd w:val="0"/>
        <w:ind w:left="0" w:firstLine="0"/>
        <w:jc w:val="left"/>
        <w:rPr>
          <w:rFonts w:asciiTheme="minorHAnsi" w:hAnsiTheme="minorHAnsi"/>
          <w:b/>
          <w:color w:val="000000"/>
          <w:sz w:val="22"/>
          <w:szCs w:val="22"/>
        </w:rPr>
      </w:pPr>
      <w:r w:rsidRPr="0096215A">
        <w:rPr>
          <w:rFonts w:asciiTheme="minorHAnsi" w:hAnsiTheme="minorHAnsi"/>
          <w:b/>
          <w:color w:val="000000"/>
          <w:sz w:val="22"/>
          <w:szCs w:val="22"/>
        </w:rPr>
        <w:t>FUNDING</w:t>
      </w:r>
    </w:p>
    <w:p w:rsidR="003744E3" w:rsidRPr="0096215A" w:rsidRDefault="00EF1251" w:rsidP="003744E3">
      <w:pPr>
        <w:autoSpaceDE w:val="0"/>
        <w:autoSpaceDN w:val="0"/>
        <w:adjustRightInd w:val="0"/>
        <w:ind w:left="0" w:firstLine="0"/>
        <w:jc w:val="left"/>
        <w:rPr>
          <w:rFonts w:asciiTheme="minorHAnsi" w:hAnsiTheme="minorHAnsi"/>
          <w:color w:val="000000"/>
          <w:sz w:val="22"/>
          <w:szCs w:val="22"/>
        </w:rPr>
      </w:pPr>
      <w:r w:rsidRPr="0096215A">
        <w:rPr>
          <w:rFonts w:asciiTheme="minorHAnsi" w:hAnsiTheme="minorHAnsi"/>
          <w:color w:val="000000"/>
          <w:sz w:val="22"/>
          <w:szCs w:val="22"/>
        </w:rPr>
        <w:t xml:space="preserve">The amount of funding estimated to be available from HUD is </w:t>
      </w:r>
      <w:r w:rsidRPr="0096215A">
        <w:rPr>
          <w:rFonts w:asciiTheme="minorHAnsi" w:hAnsiTheme="minorHAnsi"/>
          <w:b/>
          <w:color w:val="000000"/>
          <w:sz w:val="22"/>
          <w:szCs w:val="22"/>
        </w:rPr>
        <w:t>$1,804,321</w:t>
      </w:r>
      <w:r w:rsidRPr="0096215A">
        <w:rPr>
          <w:rFonts w:asciiTheme="minorHAnsi" w:hAnsiTheme="minorHAnsi"/>
          <w:color w:val="000000"/>
          <w:sz w:val="22"/>
          <w:szCs w:val="22"/>
        </w:rPr>
        <w:t>, which is based on the amount of currently funded projects which are eligible for renewal funding</w:t>
      </w:r>
      <w:r w:rsidR="003744E3" w:rsidRPr="0096215A">
        <w:rPr>
          <w:rFonts w:asciiTheme="minorHAnsi" w:hAnsiTheme="minorHAnsi"/>
          <w:color w:val="000000"/>
          <w:sz w:val="22"/>
          <w:szCs w:val="22"/>
        </w:rPr>
        <w:t xml:space="preserve"> also referred to as the pro rata need determined by HUD. Submission procedures are described below. </w:t>
      </w:r>
    </w:p>
    <w:p w:rsidR="003744E3" w:rsidRPr="0096215A" w:rsidRDefault="003744E3" w:rsidP="003744E3">
      <w:pPr>
        <w:autoSpaceDE w:val="0"/>
        <w:autoSpaceDN w:val="0"/>
        <w:adjustRightInd w:val="0"/>
        <w:ind w:left="0" w:firstLine="0"/>
        <w:jc w:val="left"/>
        <w:rPr>
          <w:rFonts w:asciiTheme="minorHAnsi" w:hAnsiTheme="minorHAnsi"/>
          <w:color w:val="000000"/>
          <w:sz w:val="22"/>
          <w:szCs w:val="22"/>
        </w:rPr>
      </w:pPr>
    </w:p>
    <w:p w:rsidR="00EF1251" w:rsidRPr="0096215A" w:rsidRDefault="003744E3" w:rsidP="00EF1251">
      <w:pPr>
        <w:autoSpaceDE w:val="0"/>
        <w:autoSpaceDN w:val="0"/>
        <w:adjustRightInd w:val="0"/>
        <w:ind w:left="0" w:firstLine="0"/>
        <w:jc w:val="left"/>
        <w:rPr>
          <w:rFonts w:asciiTheme="minorHAnsi" w:hAnsiTheme="minorHAnsi"/>
          <w:color w:val="000000"/>
          <w:sz w:val="22"/>
          <w:szCs w:val="22"/>
        </w:rPr>
      </w:pPr>
      <w:r w:rsidRPr="0096215A">
        <w:rPr>
          <w:rFonts w:asciiTheme="minorHAnsi" w:hAnsiTheme="minorHAnsi"/>
          <w:color w:val="000000"/>
          <w:sz w:val="22"/>
          <w:szCs w:val="22"/>
        </w:rPr>
        <w:t>N</w:t>
      </w:r>
      <w:r w:rsidR="00EF1251" w:rsidRPr="0096215A">
        <w:rPr>
          <w:rFonts w:asciiTheme="minorHAnsi" w:hAnsiTheme="minorHAnsi"/>
          <w:color w:val="000000"/>
          <w:sz w:val="22"/>
          <w:szCs w:val="22"/>
        </w:rPr>
        <w:t xml:space="preserve">ew projects can be funded only through reallocation from existing projects or through a bonus funding process, as described below. New project activities are limited by HUD to permanent supportive housing, rapid re-housing, homeless management information systems, and coordinated intake and assessment programs. </w:t>
      </w:r>
    </w:p>
    <w:p w:rsidR="00EF1251" w:rsidRPr="0096215A" w:rsidRDefault="00EF1251" w:rsidP="00EF1251">
      <w:pPr>
        <w:autoSpaceDE w:val="0"/>
        <w:autoSpaceDN w:val="0"/>
        <w:adjustRightInd w:val="0"/>
        <w:ind w:left="0" w:firstLine="0"/>
        <w:jc w:val="left"/>
        <w:rPr>
          <w:rFonts w:asciiTheme="minorHAnsi" w:hAnsiTheme="minorHAnsi"/>
          <w:b/>
          <w:bCs/>
          <w:color w:val="000000"/>
          <w:sz w:val="22"/>
          <w:szCs w:val="22"/>
        </w:rPr>
      </w:pPr>
    </w:p>
    <w:p w:rsidR="00025D32" w:rsidRPr="0096215A" w:rsidRDefault="00025D32" w:rsidP="00025D32">
      <w:pPr>
        <w:autoSpaceDE w:val="0"/>
        <w:autoSpaceDN w:val="0"/>
        <w:adjustRightInd w:val="0"/>
        <w:ind w:left="0" w:firstLine="0"/>
        <w:jc w:val="left"/>
        <w:rPr>
          <w:rFonts w:asciiTheme="minorHAnsi" w:hAnsiTheme="minorHAnsi"/>
          <w:color w:val="000000"/>
          <w:sz w:val="22"/>
          <w:szCs w:val="22"/>
        </w:rPr>
      </w:pPr>
      <w:r w:rsidRPr="0096215A">
        <w:rPr>
          <w:rFonts w:asciiTheme="minorHAnsi" w:hAnsiTheme="minorHAnsi"/>
          <w:b/>
          <w:bCs/>
          <w:color w:val="000000"/>
          <w:sz w:val="22"/>
          <w:szCs w:val="22"/>
        </w:rPr>
        <w:t xml:space="preserve">HUD PROGRAM INFORMATION </w:t>
      </w:r>
    </w:p>
    <w:p w:rsidR="00025D32" w:rsidRPr="0096215A" w:rsidRDefault="00025D32" w:rsidP="00EF1251">
      <w:pPr>
        <w:autoSpaceDE w:val="0"/>
        <w:autoSpaceDN w:val="0"/>
        <w:adjustRightInd w:val="0"/>
        <w:ind w:left="0" w:firstLine="0"/>
        <w:jc w:val="left"/>
        <w:rPr>
          <w:rFonts w:asciiTheme="minorHAnsi" w:hAnsiTheme="minorHAnsi"/>
          <w:color w:val="000000"/>
          <w:sz w:val="22"/>
          <w:szCs w:val="22"/>
        </w:rPr>
      </w:pPr>
      <w:r w:rsidRPr="0096215A">
        <w:rPr>
          <w:rFonts w:asciiTheme="minorHAnsi" w:hAnsiTheme="minorHAnsi"/>
          <w:color w:val="000000"/>
          <w:sz w:val="22"/>
          <w:szCs w:val="22"/>
        </w:rPr>
        <w:t xml:space="preserve">All parties intending to apply for funding are strongly encouraged to review the program regulations, including those organizations that are currently or were previously funded. Proposals that do not conform to the regulations will not be considered for funding. The regulations for the Continuum of Care Program may be found at this link: </w:t>
      </w:r>
      <w:hyperlink r:id="rId10" w:history="1">
        <w:r w:rsidRPr="0096215A">
          <w:rPr>
            <w:rStyle w:val="Hyperlink"/>
            <w:rFonts w:asciiTheme="minorHAnsi" w:hAnsiTheme="minorHAnsi"/>
            <w:sz w:val="22"/>
            <w:szCs w:val="22"/>
          </w:rPr>
          <w:t>https://www.hudexchange.info/coc/coc-program-law-regulations-and-notices/</w:t>
        </w:r>
      </w:hyperlink>
    </w:p>
    <w:p w:rsidR="00025D32" w:rsidRPr="0096215A" w:rsidRDefault="00025D32" w:rsidP="00EF1251">
      <w:pPr>
        <w:autoSpaceDE w:val="0"/>
        <w:autoSpaceDN w:val="0"/>
        <w:adjustRightInd w:val="0"/>
        <w:ind w:left="0" w:firstLine="0"/>
        <w:jc w:val="left"/>
        <w:rPr>
          <w:rFonts w:asciiTheme="minorHAnsi" w:hAnsiTheme="minorHAnsi"/>
          <w:b/>
          <w:bCs/>
          <w:color w:val="000000"/>
          <w:sz w:val="22"/>
          <w:szCs w:val="22"/>
        </w:rPr>
      </w:pPr>
    </w:p>
    <w:p w:rsidR="00025D32" w:rsidRDefault="00025D32" w:rsidP="00EF1251">
      <w:pPr>
        <w:autoSpaceDE w:val="0"/>
        <w:autoSpaceDN w:val="0"/>
        <w:adjustRightInd w:val="0"/>
        <w:ind w:left="0" w:firstLine="0"/>
        <w:jc w:val="left"/>
        <w:rPr>
          <w:rFonts w:asciiTheme="minorHAnsi" w:hAnsiTheme="minorHAnsi"/>
          <w:b/>
          <w:bCs/>
          <w:color w:val="000000"/>
          <w:sz w:val="22"/>
          <w:szCs w:val="22"/>
        </w:rPr>
      </w:pPr>
    </w:p>
    <w:p w:rsidR="0096215A" w:rsidRDefault="0096215A" w:rsidP="00EF1251">
      <w:pPr>
        <w:autoSpaceDE w:val="0"/>
        <w:autoSpaceDN w:val="0"/>
        <w:adjustRightInd w:val="0"/>
        <w:ind w:left="0" w:firstLine="0"/>
        <w:jc w:val="left"/>
        <w:rPr>
          <w:rFonts w:asciiTheme="minorHAnsi" w:hAnsiTheme="minorHAnsi"/>
          <w:b/>
          <w:bCs/>
          <w:color w:val="000000"/>
          <w:sz w:val="22"/>
          <w:szCs w:val="22"/>
        </w:rPr>
      </w:pPr>
    </w:p>
    <w:p w:rsidR="0096215A" w:rsidRDefault="0096215A" w:rsidP="00EF1251">
      <w:pPr>
        <w:autoSpaceDE w:val="0"/>
        <w:autoSpaceDN w:val="0"/>
        <w:adjustRightInd w:val="0"/>
        <w:ind w:left="0" w:firstLine="0"/>
        <w:jc w:val="left"/>
        <w:rPr>
          <w:rFonts w:asciiTheme="minorHAnsi" w:hAnsiTheme="minorHAnsi"/>
          <w:b/>
          <w:bCs/>
          <w:color w:val="000000"/>
          <w:sz w:val="22"/>
          <w:szCs w:val="22"/>
        </w:rPr>
      </w:pPr>
    </w:p>
    <w:p w:rsidR="0096215A" w:rsidRDefault="0096215A" w:rsidP="00EF1251">
      <w:pPr>
        <w:autoSpaceDE w:val="0"/>
        <w:autoSpaceDN w:val="0"/>
        <w:adjustRightInd w:val="0"/>
        <w:ind w:left="0" w:firstLine="0"/>
        <w:jc w:val="left"/>
        <w:rPr>
          <w:rFonts w:asciiTheme="minorHAnsi" w:hAnsiTheme="minorHAnsi"/>
          <w:b/>
          <w:bCs/>
          <w:color w:val="000000"/>
          <w:sz w:val="22"/>
          <w:szCs w:val="22"/>
        </w:rPr>
      </w:pPr>
    </w:p>
    <w:p w:rsidR="0096215A" w:rsidRDefault="0096215A" w:rsidP="00EF1251">
      <w:pPr>
        <w:autoSpaceDE w:val="0"/>
        <w:autoSpaceDN w:val="0"/>
        <w:adjustRightInd w:val="0"/>
        <w:ind w:left="0" w:firstLine="0"/>
        <w:jc w:val="left"/>
        <w:rPr>
          <w:rFonts w:asciiTheme="minorHAnsi" w:hAnsiTheme="minorHAnsi"/>
          <w:b/>
          <w:bCs/>
          <w:color w:val="000000"/>
          <w:sz w:val="22"/>
          <w:szCs w:val="22"/>
        </w:rPr>
      </w:pPr>
    </w:p>
    <w:p w:rsidR="0096215A" w:rsidRDefault="0096215A" w:rsidP="00EF1251">
      <w:pPr>
        <w:autoSpaceDE w:val="0"/>
        <w:autoSpaceDN w:val="0"/>
        <w:adjustRightInd w:val="0"/>
        <w:ind w:left="0" w:firstLine="0"/>
        <w:jc w:val="left"/>
        <w:rPr>
          <w:rFonts w:asciiTheme="minorHAnsi" w:hAnsiTheme="minorHAnsi"/>
          <w:b/>
          <w:bCs/>
          <w:color w:val="000000"/>
          <w:sz w:val="22"/>
          <w:szCs w:val="22"/>
        </w:rPr>
      </w:pPr>
    </w:p>
    <w:p w:rsidR="00C05FB9" w:rsidRDefault="00C05FB9" w:rsidP="00EF1251">
      <w:pPr>
        <w:autoSpaceDE w:val="0"/>
        <w:autoSpaceDN w:val="0"/>
        <w:adjustRightInd w:val="0"/>
        <w:ind w:left="0" w:firstLine="0"/>
        <w:jc w:val="left"/>
        <w:rPr>
          <w:rFonts w:asciiTheme="minorHAnsi" w:hAnsiTheme="minorHAnsi"/>
          <w:b/>
          <w:bCs/>
          <w:color w:val="000000"/>
          <w:sz w:val="22"/>
          <w:szCs w:val="22"/>
        </w:rPr>
      </w:pPr>
    </w:p>
    <w:p w:rsidR="00C05FB9" w:rsidRDefault="00C05FB9" w:rsidP="00EF1251">
      <w:pPr>
        <w:autoSpaceDE w:val="0"/>
        <w:autoSpaceDN w:val="0"/>
        <w:adjustRightInd w:val="0"/>
        <w:ind w:left="0" w:firstLine="0"/>
        <w:jc w:val="left"/>
        <w:rPr>
          <w:rFonts w:asciiTheme="minorHAnsi" w:hAnsiTheme="minorHAnsi"/>
          <w:b/>
          <w:bCs/>
          <w:color w:val="000000"/>
          <w:sz w:val="22"/>
          <w:szCs w:val="22"/>
        </w:rPr>
      </w:pPr>
    </w:p>
    <w:p w:rsidR="00501A4A" w:rsidRPr="00501A4A" w:rsidRDefault="0031117E" w:rsidP="00501A4A">
      <w:pPr>
        <w:widowControl w:val="0"/>
        <w:pBdr>
          <w:bottom w:val="single" w:sz="4" w:space="1" w:color="auto"/>
        </w:pBdr>
        <w:shd w:val="clear" w:color="auto" w:fill="DBE5F1" w:themeFill="accent1" w:themeFillTint="33"/>
        <w:tabs>
          <w:tab w:val="left" w:pos="-1440"/>
        </w:tabs>
        <w:ind w:right="36" w:hanging="806"/>
        <w:rPr>
          <w:rFonts w:asciiTheme="minorHAnsi" w:hAnsiTheme="minorHAnsi" w:cstheme="minorHAnsi"/>
          <w:bCs/>
          <w:sz w:val="22"/>
          <w:szCs w:val="22"/>
        </w:rPr>
      </w:pPr>
      <w:r w:rsidRPr="00501A4A">
        <w:rPr>
          <w:rFonts w:asciiTheme="minorHAnsi" w:hAnsiTheme="minorHAnsi"/>
          <w:b/>
          <w:bCs/>
        </w:rPr>
        <w:t xml:space="preserve">I.  </w:t>
      </w:r>
      <w:r w:rsidR="00501A4A" w:rsidRPr="00501A4A">
        <w:rPr>
          <w:rFonts w:asciiTheme="minorHAnsi" w:hAnsiTheme="minorHAnsi"/>
          <w:b/>
          <w:bCs/>
        </w:rPr>
        <w:t>BACKGROUND</w:t>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r w:rsidR="00501A4A" w:rsidRPr="00501A4A">
        <w:rPr>
          <w:rFonts w:asciiTheme="minorHAnsi" w:hAnsiTheme="minorHAnsi" w:cstheme="minorHAnsi"/>
          <w:bCs/>
          <w:sz w:val="22"/>
          <w:szCs w:val="22"/>
        </w:rPr>
        <w:tab/>
      </w:r>
    </w:p>
    <w:p w:rsidR="00501A4A" w:rsidRPr="00501A4A" w:rsidRDefault="00501A4A" w:rsidP="00501A4A">
      <w:pPr>
        <w:widowControl w:val="0"/>
        <w:tabs>
          <w:tab w:val="left" w:pos="-1440"/>
        </w:tabs>
        <w:ind w:left="0" w:firstLine="0"/>
        <w:jc w:val="left"/>
        <w:rPr>
          <w:rFonts w:asciiTheme="minorHAnsi" w:hAnsiTheme="minorHAnsi" w:cstheme="minorHAnsi"/>
          <w:bCs/>
          <w:sz w:val="14"/>
          <w:szCs w:val="22"/>
        </w:rPr>
      </w:pPr>
    </w:p>
    <w:p w:rsidR="004527F4" w:rsidRDefault="002B65A5" w:rsidP="00501A4A">
      <w:pPr>
        <w:widowControl w:val="0"/>
        <w:tabs>
          <w:tab w:val="left" w:pos="-1440"/>
        </w:tabs>
        <w:ind w:left="0" w:firstLine="0"/>
        <w:jc w:val="left"/>
        <w:rPr>
          <w:rFonts w:asciiTheme="minorHAnsi" w:hAnsiTheme="minorHAnsi" w:cstheme="minorHAnsi"/>
          <w:bCs/>
          <w:sz w:val="22"/>
          <w:szCs w:val="22"/>
        </w:rPr>
      </w:pPr>
      <w:r w:rsidRPr="005541A3">
        <w:rPr>
          <w:rFonts w:asciiTheme="minorHAnsi" w:hAnsiTheme="minorHAnsi" w:cstheme="minorHAnsi"/>
          <w:bCs/>
          <w:sz w:val="22"/>
          <w:szCs w:val="22"/>
        </w:rPr>
        <w:t>Similar to past years, all applications for funding will be vetted, evaluated and ranked by the</w:t>
      </w:r>
      <w:r w:rsidR="004B62BC" w:rsidRPr="005541A3">
        <w:rPr>
          <w:rFonts w:asciiTheme="minorHAnsi" w:hAnsiTheme="minorHAnsi" w:cstheme="minorHAnsi"/>
          <w:bCs/>
          <w:sz w:val="22"/>
          <w:szCs w:val="22"/>
        </w:rPr>
        <w:t xml:space="preserve"> CoC – </w:t>
      </w:r>
    </w:p>
    <w:p w:rsidR="002B65A5" w:rsidRPr="005541A3" w:rsidRDefault="004B62BC" w:rsidP="00501A4A">
      <w:pPr>
        <w:widowControl w:val="0"/>
        <w:tabs>
          <w:tab w:val="left" w:pos="-1440"/>
        </w:tabs>
        <w:ind w:left="0" w:firstLine="0"/>
        <w:jc w:val="left"/>
        <w:rPr>
          <w:rFonts w:asciiTheme="minorHAnsi" w:hAnsiTheme="minorHAnsi" w:cstheme="minorHAnsi"/>
          <w:bCs/>
          <w:sz w:val="22"/>
          <w:szCs w:val="22"/>
        </w:rPr>
      </w:pPr>
      <w:r w:rsidRPr="005541A3">
        <w:rPr>
          <w:rFonts w:asciiTheme="minorHAnsi" w:hAnsiTheme="minorHAnsi" w:cstheme="minorHAnsi"/>
          <w:bCs/>
          <w:sz w:val="22"/>
          <w:szCs w:val="22"/>
        </w:rPr>
        <w:t>Homeless Service Provider Network (</w:t>
      </w:r>
      <w:r w:rsidR="002B65A5" w:rsidRPr="005541A3">
        <w:rPr>
          <w:rFonts w:asciiTheme="minorHAnsi" w:hAnsiTheme="minorHAnsi" w:cstheme="minorHAnsi"/>
          <w:bCs/>
          <w:sz w:val="22"/>
          <w:szCs w:val="22"/>
        </w:rPr>
        <w:t>HSPN</w:t>
      </w:r>
      <w:r w:rsidRPr="005541A3">
        <w:rPr>
          <w:rFonts w:asciiTheme="minorHAnsi" w:hAnsiTheme="minorHAnsi" w:cstheme="minorHAnsi"/>
          <w:bCs/>
          <w:sz w:val="22"/>
          <w:szCs w:val="22"/>
        </w:rPr>
        <w:t>)</w:t>
      </w:r>
      <w:r w:rsidR="002B65A5" w:rsidRPr="005541A3">
        <w:rPr>
          <w:rFonts w:asciiTheme="minorHAnsi" w:hAnsiTheme="minorHAnsi" w:cstheme="minorHAnsi"/>
          <w:bCs/>
          <w:sz w:val="22"/>
          <w:szCs w:val="22"/>
        </w:rPr>
        <w:t xml:space="preserve"> Performance Review Committee (PRC</w:t>
      </w:r>
      <w:proofErr w:type="gramStart"/>
      <w:r w:rsidR="002B65A5" w:rsidRPr="005541A3">
        <w:rPr>
          <w:rFonts w:asciiTheme="minorHAnsi" w:hAnsiTheme="minorHAnsi" w:cstheme="minorHAnsi"/>
          <w:bCs/>
          <w:sz w:val="22"/>
          <w:szCs w:val="22"/>
        </w:rPr>
        <w:t>),</w:t>
      </w:r>
      <w:proofErr w:type="gramEnd"/>
      <w:r w:rsidR="002B65A5" w:rsidRPr="005541A3">
        <w:rPr>
          <w:rFonts w:asciiTheme="minorHAnsi" w:hAnsiTheme="minorHAnsi" w:cstheme="minorHAnsi"/>
          <w:bCs/>
          <w:sz w:val="22"/>
          <w:szCs w:val="22"/>
        </w:rPr>
        <w:t xml:space="preserve"> ratified by the HSPN membership and eventually submitted to HUD via the E-SNAPS system.  The </w:t>
      </w:r>
      <w:r w:rsidRPr="005541A3">
        <w:rPr>
          <w:rFonts w:asciiTheme="minorHAnsi" w:hAnsiTheme="minorHAnsi" w:cstheme="minorHAnsi"/>
          <w:bCs/>
          <w:sz w:val="22"/>
          <w:szCs w:val="22"/>
        </w:rPr>
        <w:t xml:space="preserve">Department of Planning </w:t>
      </w:r>
      <w:r w:rsidR="005541A3" w:rsidRPr="005541A3">
        <w:rPr>
          <w:rFonts w:asciiTheme="minorHAnsi" w:hAnsiTheme="minorHAnsi" w:cstheme="minorHAnsi"/>
          <w:bCs/>
          <w:sz w:val="22"/>
          <w:szCs w:val="22"/>
        </w:rPr>
        <w:t>Housing</w:t>
      </w:r>
      <w:r w:rsidRPr="005541A3">
        <w:rPr>
          <w:rFonts w:asciiTheme="minorHAnsi" w:hAnsiTheme="minorHAnsi" w:cstheme="minorHAnsi"/>
          <w:bCs/>
          <w:sz w:val="22"/>
          <w:szCs w:val="22"/>
        </w:rPr>
        <w:t xml:space="preserve"> and Community Development (</w:t>
      </w:r>
      <w:r w:rsidR="002B65A5" w:rsidRPr="005541A3">
        <w:rPr>
          <w:rFonts w:asciiTheme="minorHAnsi" w:hAnsiTheme="minorHAnsi" w:cstheme="minorHAnsi"/>
          <w:bCs/>
          <w:sz w:val="22"/>
          <w:szCs w:val="22"/>
        </w:rPr>
        <w:t>DPHCD</w:t>
      </w:r>
      <w:r w:rsidRPr="005541A3">
        <w:rPr>
          <w:rFonts w:asciiTheme="minorHAnsi" w:hAnsiTheme="minorHAnsi" w:cstheme="minorHAnsi"/>
          <w:bCs/>
          <w:sz w:val="22"/>
          <w:szCs w:val="22"/>
        </w:rPr>
        <w:t>)</w:t>
      </w:r>
      <w:r w:rsidR="002B65A5" w:rsidRPr="005541A3">
        <w:rPr>
          <w:rFonts w:asciiTheme="minorHAnsi" w:hAnsiTheme="minorHAnsi" w:cstheme="minorHAnsi"/>
          <w:bCs/>
          <w:sz w:val="22"/>
          <w:szCs w:val="22"/>
        </w:rPr>
        <w:t xml:space="preserve"> will </w:t>
      </w:r>
      <w:r w:rsidR="00E20F56" w:rsidRPr="005541A3">
        <w:rPr>
          <w:rFonts w:asciiTheme="minorHAnsi" w:hAnsiTheme="minorHAnsi" w:cstheme="minorHAnsi"/>
          <w:bCs/>
          <w:sz w:val="22"/>
          <w:szCs w:val="22"/>
        </w:rPr>
        <w:t xml:space="preserve">act as the </w:t>
      </w:r>
      <w:r w:rsidR="002B65A5" w:rsidRPr="005541A3">
        <w:rPr>
          <w:rFonts w:asciiTheme="minorHAnsi" w:hAnsiTheme="minorHAnsi" w:cstheme="minorHAnsi"/>
          <w:bCs/>
          <w:sz w:val="22"/>
          <w:szCs w:val="22"/>
        </w:rPr>
        <w:t>Collaborative Applicant and submit an application for funds on behalf of the New Bedford Continuum of Care for renewal projects and any new projects identified through the Request for Proposal (RFP).</w:t>
      </w:r>
    </w:p>
    <w:tbl>
      <w:tblPr>
        <w:tblStyle w:val="MediumGrid1-Accent1"/>
        <w:tblpPr w:leftFromText="180" w:rightFromText="180" w:vertAnchor="page" w:horzAnchor="margin" w:tblpX="108" w:tblpY="1006"/>
        <w:tblW w:w="0" w:type="auto"/>
        <w:tblLook w:val="04A0"/>
      </w:tblPr>
      <w:tblGrid>
        <w:gridCol w:w="2502"/>
        <w:gridCol w:w="7398"/>
      </w:tblGrid>
      <w:tr w:rsidR="004527F4" w:rsidRPr="006B4B9B" w:rsidTr="00501A4A">
        <w:trPr>
          <w:cnfStyle w:val="100000000000"/>
          <w:trHeight w:val="430"/>
        </w:trPr>
        <w:tc>
          <w:tcPr>
            <w:cnfStyle w:val="001000000000"/>
            <w:tcW w:w="9900" w:type="dxa"/>
            <w:gridSpan w:val="2"/>
            <w:shd w:val="clear" w:color="auto" w:fill="000000" w:themeFill="text1"/>
            <w:vAlign w:val="center"/>
          </w:tcPr>
          <w:p w:rsidR="004527F4" w:rsidRPr="006B4B9B" w:rsidRDefault="004527F4" w:rsidP="00CE4048">
            <w:pPr>
              <w:ind w:left="0" w:firstLine="0"/>
              <w:jc w:val="left"/>
            </w:pPr>
            <w:r w:rsidRPr="004140CB">
              <w:rPr>
                <w:sz w:val="28"/>
              </w:rPr>
              <w:t>NOFA TIMELINE</w:t>
            </w:r>
            <w:r w:rsidR="00CE4048" w:rsidRPr="00CE4048">
              <w:rPr>
                <w:color w:val="8DB3E2" w:themeColor="text2" w:themeTint="66"/>
                <w:sz w:val="28"/>
              </w:rPr>
              <w:t>.2016</w:t>
            </w:r>
          </w:p>
        </w:tc>
      </w:tr>
      <w:tr w:rsidR="004527F4" w:rsidRPr="006B4B9B" w:rsidTr="00501A4A">
        <w:trPr>
          <w:cnfStyle w:val="000000100000"/>
          <w:trHeight w:val="430"/>
        </w:trPr>
        <w:tc>
          <w:tcPr>
            <w:cnfStyle w:val="001000000000"/>
            <w:tcW w:w="2502" w:type="dxa"/>
            <w:vAlign w:val="center"/>
          </w:tcPr>
          <w:p w:rsidR="004527F4" w:rsidRPr="006B4B9B" w:rsidRDefault="00BC7E94" w:rsidP="00003F62">
            <w:pPr>
              <w:ind w:left="0" w:right="234" w:firstLine="0"/>
              <w:jc w:val="right"/>
              <w:rPr>
                <w:b w:val="0"/>
              </w:rPr>
            </w:pPr>
            <w:r>
              <w:t xml:space="preserve">July </w:t>
            </w:r>
            <w:r w:rsidR="00003F62">
              <w:t>5</w:t>
            </w:r>
            <w:r w:rsidR="004527F4" w:rsidRPr="006B4B9B">
              <w:t>, 201</w:t>
            </w:r>
            <w:r w:rsidR="004527F4">
              <w:t>6</w:t>
            </w:r>
          </w:p>
        </w:tc>
        <w:tc>
          <w:tcPr>
            <w:tcW w:w="7398" w:type="dxa"/>
            <w:vAlign w:val="center"/>
          </w:tcPr>
          <w:p w:rsidR="004527F4" w:rsidRPr="0096215A" w:rsidRDefault="004527F4" w:rsidP="00501A4A">
            <w:pPr>
              <w:ind w:left="0" w:firstLine="4"/>
              <w:jc w:val="left"/>
              <w:cnfStyle w:val="000000100000"/>
            </w:pPr>
            <w:r w:rsidRPr="0096215A">
              <w:t>DPHCD issues RFP for Renewals and New Projects</w:t>
            </w:r>
          </w:p>
        </w:tc>
      </w:tr>
      <w:tr w:rsidR="004527F4" w:rsidRPr="006B4B9B" w:rsidTr="00501A4A">
        <w:trPr>
          <w:trHeight w:val="430"/>
        </w:trPr>
        <w:tc>
          <w:tcPr>
            <w:cnfStyle w:val="001000000000"/>
            <w:tcW w:w="2502" w:type="dxa"/>
            <w:vAlign w:val="center"/>
          </w:tcPr>
          <w:p w:rsidR="004527F4" w:rsidRPr="00942866" w:rsidRDefault="004527F4" w:rsidP="00BC7E94">
            <w:pPr>
              <w:ind w:left="0" w:right="234" w:firstLine="0"/>
              <w:jc w:val="right"/>
            </w:pPr>
            <w:r>
              <w:t xml:space="preserve">July </w:t>
            </w:r>
            <w:r w:rsidR="00BC7E94">
              <w:t>22</w:t>
            </w:r>
            <w:r>
              <w:t>, 2016</w:t>
            </w:r>
          </w:p>
        </w:tc>
        <w:tc>
          <w:tcPr>
            <w:tcW w:w="7398" w:type="dxa"/>
            <w:vAlign w:val="center"/>
          </w:tcPr>
          <w:p w:rsidR="004527F4" w:rsidRPr="0096215A" w:rsidRDefault="004527F4" w:rsidP="00501A4A">
            <w:pPr>
              <w:ind w:left="0" w:firstLine="4"/>
              <w:jc w:val="left"/>
              <w:cnfStyle w:val="000000000000"/>
            </w:pPr>
            <w:r w:rsidRPr="0096215A">
              <w:t>RFP Due Date for Renewals and New Projects</w:t>
            </w:r>
            <w:r w:rsidR="00CE4048">
              <w:t xml:space="preserve"> to City of New Bedford</w:t>
            </w:r>
          </w:p>
        </w:tc>
      </w:tr>
      <w:tr w:rsidR="004527F4" w:rsidRPr="006B4B9B" w:rsidTr="00501A4A">
        <w:trPr>
          <w:cnfStyle w:val="000000100000"/>
          <w:trHeight w:val="430"/>
        </w:trPr>
        <w:tc>
          <w:tcPr>
            <w:cnfStyle w:val="001000000000"/>
            <w:tcW w:w="2502" w:type="dxa"/>
            <w:vAlign w:val="center"/>
          </w:tcPr>
          <w:p w:rsidR="004527F4" w:rsidRPr="00F37D6E" w:rsidRDefault="004527F4" w:rsidP="00BC7E94">
            <w:pPr>
              <w:ind w:left="0" w:right="234" w:firstLine="0"/>
              <w:jc w:val="right"/>
            </w:pPr>
            <w:r w:rsidRPr="00F37D6E">
              <w:t>TBD</w:t>
            </w:r>
          </w:p>
        </w:tc>
        <w:tc>
          <w:tcPr>
            <w:tcW w:w="7398" w:type="dxa"/>
            <w:vAlign w:val="center"/>
          </w:tcPr>
          <w:p w:rsidR="004527F4" w:rsidRPr="0096215A" w:rsidRDefault="004527F4" w:rsidP="00501A4A">
            <w:pPr>
              <w:ind w:left="0" w:firstLine="4"/>
              <w:jc w:val="left"/>
              <w:cnfStyle w:val="000000100000"/>
            </w:pPr>
            <w:r w:rsidRPr="0096215A">
              <w:t>Performance Review Committee Meeting/Project Review</w:t>
            </w:r>
          </w:p>
        </w:tc>
      </w:tr>
      <w:tr w:rsidR="004527F4" w:rsidRPr="006B4B9B" w:rsidTr="00501A4A">
        <w:trPr>
          <w:trHeight w:val="430"/>
        </w:trPr>
        <w:tc>
          <w:tcPr>
            <w:cnfStyle w:val="001000000000"/>
            <w:tcW w:w="2502" w:type="dxa"/>
            <w:vAlign w:val="center"/>
          </w:tcPr>
          <w:p w:rsidR="004527F4" w:rsidRPr="00213114" w:rsidRDefault="004527F4" w:rsidP="00BC7E94">
            <w:pPr>
              <w:ind w:left="0" w:right="234" w:firstLine="0"/>
              <w:jc w:val="right"/>
            </w:pPr>
            <w:r>
              <w:t>August 1</w:t>
            </w:r>
            <w:r w:rsidR="00CE4048">
              <w:t>8</w:t>
            </w:r>
            <w:r>
              <w:t>, 2016</w:t>
            </w:r>
          </w:p>
        </w:tc>
        <w:tc>
          <w:tcPr>
            <w:tcW w:w="7398" w:type="dxa"/>
            <w:vAlign w:val="center"/>
          </w:tcPr>
          <w:p w:rsidR="004527F4" w:rsidRPr="0096215A" w:rsidRDefault="004527F4" w:rsidP="00501A4A">
            <w:pPr>
              <w:ind w:left="0" w:firstLine="4"/>
              <w:jc w:val="left"/>
              <w:cnfStyle w:val="000000000000"/>
            </w:pPr>
            <w:r w:rsidRPr="0096215A">
              <w:t>HSPN Meeting to review and approve Application Review Committee recommendations for new projects, renewal projects and priority rankings.</w:t>
            </w:r>
          </w:p>
        </w:tc>
      </w:tr>
      <w:tr w:rsidR="004527F4" w:rsidRPr="006B4B9B" w:rsidTr="00501A4A">
        <w:trPr>
          <w:cnfStyle w:val="000000100000"/>
          <w:trHeight w:val="430"/>
        </w:trPr>
        <w:tc>
          <w:tcPr>
            <w:cnfStyle w:val="001000000000"/>
            <w:tcW w:w="2502" w:type="dxa"/>
            <w:vAlign w:val="center"/>
          </w:tcPr>
          <w:p w:rsidR="004527F4" w:rsidRPr="009B0E41" w:rsidRDefault="004527F4" w:rsidP="00BC7E94">
            <w:pPr>
              <w:ind w:left="0" w:right="234" w:firstLine="0"/>
              <w:jc w:val="right"/>
            </w:pPr>
            <w:r>
              <w:t>August 1</w:t>
            </w:r>
            <w:r w:rsidR="00CE4048">
              <w:t>9</w:t>
            </w:r>
            <w:r>
              <w:t>, 2016</w:t>
            </w:r>
          </w:p>
        </w:tc>
        <w:tc>
          <w:tcPr>
            <w:tcW w:w="7398" w:type="dxa"/>
            <w:vAlign w:val="center"/>
          </w:tcPr>
          <w:p w:rsidR="004527F4" w:rsidRPr="0096215A" w:rsidRDefault="004527F4" w:rsidP="00501A4A">
            <w:pPr>
              <w:ind w:left="0" w:firstLine="4"/>
              <w:jc w:val="left"/>
              <w:cnfStyle w:val="000000100000"/>
            </w:pPr>
            <w:r w:rsidRPr="0096215A">
              <w:t>2016 Ranking and Selection Results posted on Network website and sent to project applicants in writing</w:t>
            </w:r>
          </w:p>
        </w:tc>
      </w:tr>
      <w:tr w:rsidR="004527F4" w:rsidRPr="006B4B9B" w:rsidTr="00501A4A">
        <w:trPr>
          <w:trHeight w:val="683"/>
        </w:trPr>
        <w:tc>
          <w:tcPr>
            <w:cnfStyle w:val="001000000000"/>
            <w:tcW w:w="2502" w:type="dxa"/>
            <w:vAlign w:val="center"/>
          </w:tcPr>
          <w:p w:rsidR="004527F4" w:rsidRPr="005839C2" w:rsidRDefault="00CE4048" w:rsidP="00BC7E94">
            <w:pPr>
              <w:ind w:left="0" w:right="234" w:firstLine="0"/>
              <w:jc w:val="right"/>
            </w:pPr>
            <w:r>
              <w:t>August 22</w:t>
            </w:r>
            <w:r w:rsidR="004527F4">
              <w:t>, 2016</w:t>
            </w:r>
          </w:p>
        </w:tc>
        <w:tc>
          <w:tcPr>
            <w:tcW w:w="7398" w:type="dxa"/>
            <w:vAlign w:val="center"/>
          </w:tcPr>
          <w:p w:rsidR="004527F4" w:rsidRPr="0096215A" w:rsidRDefault="004527F4" w:rsidP="00501A4A">
            <w:pPr>
              <w:ind w:left="0" w:firstLine="4"/>
              <w:jc w:val="left"/>
              <w:cnfStyle w:val="000000000000"/>
            </w:pPr>
            <w:r w:rsidRPr="0096215A">
              <w:t>Any and all appeals due to DPHCD by 12:00pm. Agencies that have appealed will be notified in writing prior to the NOFA application submission</w:t>
            </w:r>
          </w:p>
        </w:tc>
      </w:tr>
      <w:tr w:rsidR="004527F4" w:rsidRPr="006B4B9B" w:rsidTr="00501A4A">
        <w:trPr>
          <w:cnfStyle w:val="000000100000"/>
          <w:trHeight w:val="433"/>
        </w:trPr>
        <w:tc>
          <w:tcPr>
            <w:cnfStyle w:val="001000000000"/>
            <w:tcW w:w="2502" w:type="dxa"/>
            <w:vAlign w:val="center"/>
          </w:tcPr>
          <w:p w:rsidR="004527F4" w:rsidRPr="007A7144" w:rsidRDefault="004527F4" w:rsidP="00BC7E94">
            <w:pPr>
              <w:ind w:left="0" w:right="234" w:firstLine="0"/>
              <w:jc w:val="right"/>
            </w:pPr>
            <w:r>
              <w:t xml:space="preserve">August </w:t>
            </w:r>
            <w:r w:rsidR="00255BD0">
              <w:t>2</w:t>
            </w:r>
            <w:r w:rsidR="00CE4048">
              <w:t>4</w:t>
            </w:r>
            <w:r>
              <w:t>, 2016</w:t>
            </w:r>
          </w:p>
        </w:tc>
        <w:tc>
          <w:tcPr>
            <w:tcW w:w="7398" w:type="dxa"/>
            <w:vAlign w:val="center"/>
          </w:tcPr>
          <w:p w:rsidR="004527F4" w:rsidRPr="0096215A" w:rsidRDefault="004527F4" w:rsidP="00501A4A">
            <w:pPr>
              <w:ind w:left="0" w:firstLine="4"/>
              <w:jc w:val="left"/>
              <w:cnfStyle w:val="000000100000"/>
            </w:pPr>
            <w:r w:rsidRPr="0096215A">
              <w:t xml:space="preserve">All applicants to submit a PDF file to DPHCD of the ESNAPS application by </w:t>
            </w:r>
            <w:r w:rsidR="00C77976">
              <w:t>4</w:t>
            </w:r>
            <w:r w:rsidRPr="0096215A">
              <w:t>:00pm</w:t>
            </w:r>
          </w:p>
        </w:tc>
      </w:tr>
      <w:tr w:rsidR="004527F4" w:rsidRPr="006B4B9B" w:rsidTr="00501A4A">
        <w:trPr>
          <w:trHeight w:val="733"/>
        </w:trPr>
        <w:tc>
          <w:tcPr>
            <w:cnfStyle w:val="001000000000"/>
            <w:tcW w:w="2502" w:type="dxa"/>
            <w:vAlign w:val="center"/>
          </w:tcPr>
          <w:p w:rsidR="004527F4" w:rsidRPr="006B4B9B" w:rsidRDefault="00CE4048" w:rsidP="00BC7E94">
            <w:pPr>
              <w:ind w:left="0" w:right="234" w:firstLine="0"/>
              <w:jc w:val="right"/>
              <w:rPr>
                <w:b w:val="0"/>
              </w:rPr>
            </w:pPr>
            <w:r>
              <w:t>September 7</w:t>
            </w:r>
            <w:r w:rsidR="004527F4">
              <w:t>, 2016</w:t>
            </w:r>
          </w:p>
        </w:tc>
        <w:tc>
          <w:tcPr>
            <w:tcW w:w="7398" w:type="dxa"/>
            <w:vAlign w:val="center"/>
          </w:tcPr>
          <w:p w:rsidR="004527F4" w:rsidRPr="0096215A" w:rsidRDefault="004527F4" w:rsidP="00501A4A">
            <w:pPr>
              <w:pStyle w:val="Default"/>
              <w:ind w:left="0" w:firstLine="4"/>
              <w:jc w:val="left"/>
              <w:cnfStyle w:val="000000000000"/>
              <w:rPr>
                <w:rFonts w:asciiTheme="minorHAnsi" w:hAnsiTheme="minorHAnsi"/>
                <w:sz w:val="22"/>
                <w:szCs w:val="22"/>
              </w:rPr>
            </w:pPr>
            <w:r w:rsidRPr="0096215A">
              <w:rPr>
                <w:rFonts w:asciiTheme="minorHAnsi" w:hAnsiTheme="minorHAnsi"/>
                <w:bCs/>
                <w:sz w:val="22"/>
                <w:szCs w:val="22"/>
              </w:rPr>
              <w:t xml:space="preserve">CoC Application Submitted to HUD in </w:t>
            </w:r>
            <w:proofErr w:type="spellStart"/>
            <w:r w:rsidRPr="0096215A">
              <w:rPr>
                <w:rFonts w:asciiTheme="minorHAnsi" w:hAnsiTheme="minorHAnsi"/>
                <w:bCs/>
                <w:i/>
                <w:iCs/>
                <w:sz w:val="22"/>
                <w:szCs w:val="22"/>
              </w:rPr>
              <w:t>esnap</w:t>
            </w:r>
            <w:r w:rsidR="00CE4048">
              <w:rPr>
                <w:rFonts w:asciiTheme="minorHAnsi" w:hAnsiTheme="minorHAnsi"/>
                <w:bCs/>
                <w:i/>
                <w:iCs/>
                <w:sz w:val="22"/>
                <w:szCs w:val="22"/>
              </w:rPr>
              <w:t>s</w:t>
            </w:r>
            <w:proofErr w:type="spellEnd"/>
            <w:r w:rsidRPr="0096215A">
              <w:rPr>
                <w:rFonts w:asciiTheme="minorHAnsi" w:hAnsiTheme="minorHAnsi"/>
                <w:bCs/>
                <w:i/>
                <w:iCs/>
                <w:sz w:val="22"/>
                <w:szCs w:val="22"/>
              </w:rPr>
              <w:t xml:space="preserve">. </w:t>
            </w:r>
            <w:r w:rsidRPr="0096215A">
              <w:rPr>
                <w:rFonts w:asciiTheme="minorHAnsi" w:hAnsiTheme="minorHAnsi"/>
                <w:bCs/>
                <w:sz w:val="22"/>
                <w:szCs w:val="22"/>
              </w:rPr>
              <w:t xml:space="preserve">Any rejected applicants may submit </w:t>
            </w:r>
            <w:proofErr w:type="spellStart"/>
            <w:r w:rsidRPr="0096215A">
              <w:rPr>
                <w:rFonts w:asciiTheme="minorHAnsi" w:hAnsiTheme="minorHAnsi"/>
                <w:bCs/>
                <w:i/>
                <w:iCs/>
                <w:sz w:val="22"/>
                <w:szCs w:val="22"/>
              </w:rPr>
              <w:t>esnaps</w:t>
            </w:r>
            <w:proofErr w:type="spellEnd"/>
            <w:r w:rsidRPr="0096215A">
              <w:rPr>
                <w:rFonts w:asciiTheme="minorHAnsi" w:hAnsiTheme="minorHAnsi"/>
                <w:bCs/>
                <w:i/>
                <w:iCs/>
                <w:sz w:val="22"/>
                <w:szCs w:val="22"/>
              </w:rPr>
              <w:t xml:space="preserve"> </w:t>
            </w:r>
            <w:r w:rsidRPr="0096215A">
              <w:rPr>
                <w:rFonts w:asciiTheme="minorHAnsi" w:hAnsiTheme="minorHAnsi"/>
                <w:bCs/>
                <w:sz w:val="22"/>
                <w:szCs w:val="22"/>
              </w:rPr>
              <w:t>Solo Application directly to HUD</w:t>
            </w:r>
          </w:p>
        </w:tc>
      </w:tr>
    </w:tbl>
    <w:p w:rsidR="00A3197F" w:rsidRPr="00E20F56" w:rsidRDefault="00A3197F" w:rsidP="00501A4A">
      <w:pPr>
        <w:widowControl w:val="0"/>
        <w:tabs>
          <w:tab w:val="left" w:pos="-1440"/>
        </w:tabs>
        <w:ind w:left="0" w:firstLine="0"/>
        <w:jc w:val="left"/>
        <w:rPr>
          <w:rFonts w:asciiTheme="minorHAnsi" w:hAnsiTheme="minorHAnsi" w:cstheme="minorHAnsi"/>
          <w:bCs/>
          <w:sz w:val="22"/>
          <w:szCs w:val="22"/>
        </w:rPr>
      </w:pPr>
    </w:p>
    <w:p w:rsidR="001743C8" w:rsidRPr="00E20F56" w:rsidRDefault="001743C8" w:rsidP="00501A4A">
      <w:pPr>
        <w:widowControl w:val="0"/>
        <w:tabs>
          <w:tab w:val="left" w:pos="-1440"/>
        </w:tabs>
        <w:ind w:left="0" w:firstLine="0"/>
        <w:jc w:val="left"/>
        <w:rPr>
          <w:rFonts w:asciiTheme="minorHAnsi" w:hAnsiTheme="minorHAnsi" w:cstheme="minorHAnsi"/>
          <w:bCs/>
          <w:sz w:val="22"/>
          <w:szCs w:val="22"/>
        </w:rPr>
      </w:pPr>
      <w:r w:rsidRPr="00E20F56">
        <w:rPr>
          <w:rFonts w:asciiTheme="minorHAnsi" w:hAnsiTheme="minorHAnsi" w:cstheme="minorHAnsi"/>
          <w:bCs/>
          <w:sz w:val="22"/>
          <w:szCs w:val="22"/>
        </w:rPr>
        <w:t xml:space="preserve">HUD </w:t>
      </w:r>
      <w:r w:rsidR="00A3197F" w:rsidRPr="00E20F56">
        <w:rPr>
          <w:rFonts w:asciiTheme="minorHAnsi" w:hAnsiTheme="minorHAnsi" w:cstheme="minorHAnsi"/>
          <w:bCs/>
          <w:sz w:val="22"/>
          <w:szCs w:val="22"/>
        </w:rPr>
        <w:t xml:space="preserve">notes that it is important that renewal projects meet minimum project eligibility, capacity, timeliness, and performance standards identified in the </w:t>
      </w:r>
      <w:r w:rsidR="004140CB">
        <w:rPr>
          <w:rFonts w:asciiTheme="minorHAnsi" w:hAnsiTheme="minorHAnsi" w:cstheme="minorHAnsi"/>
          <w:bCs/>
          <w:sz w:val="22"/>
          <w:szCs w:val="22"/>
        </w:rPr>
        <w:t>201</w:t>
      </w:r>
      <w:r w:rsidR="001E62D7">
        <w:rPr>
          <w:rFonts w:asciiTheme="minorHAnsi" w:hAnsiTheme="minorHAnsi" w:cstheme="minorHAnsi"/>
          <w:bCs/>
          <w:sz w:val="22"/>
          <w:szCs w:val="22"/>
        </w:rPr>
        <w:t>6</w:t>
      </w:r>
      <w:r w:rsidR="00A3197F" w:rsidRPr="00E20F56">
        <w:rPr>
          <w:rFonts w:asciiTheme="minorHAnsi" w:hAnsiTheme="minorHAnsi" w:cstheme="minorHAnsi"/>
          <w:bCs/>
          <w:sz w:val="22"/>
          <w:szCs w:val="22"/>
        </w:rPr>
        <w:t xml:space="preserve"> NOFA or they will be rejected from consideration for funding. When considering renewal projects for award, HUD will review information in the Line o</w:t>
      </w:r>
      <w:r w:rsidR="000A042A" w:rsidRPr="00E20F56">
        <w:rPr>
          <w:rFonts w:asciiTheme="minorHAnsi" w:hAnsiTheme="minorHAnsi" w:cstheme="minorHAnsi"/>
          <w:bCs/>
          <w:sz w:val="22"/>
          <w:szCs w:val="22"/>
        </w:rPr>
        <w:t>f Credit Control System (LOCCS),</w:t>
      </w:r>
      <w:r w:rsidR="00A3197F" w:rsidRPr="00E20F56">
        <w:rPr>
          <w:rFonts w:asciiTheme="minorHAnsi" w:hAnsiTheme="minorHAnsi" w:cstheme="minorHAnsi"/>
          <w:bCs/>
          <w:sz w:val="22"/>
          <w:szCs w:val="22"/>
        </w:rPr>
        <w:t xml:space="preserve"> An</w:t>
      </w:r>
      <w:r w:rsidR="000A042A" w:rsidRPr="00E20F56">
        <w:rPr>
          <w:rFonts w:asciiTheme="minorHAnsi" w:hAnsiTheme="minorHAnsi" w:cstheme="minorHAnsi"/>
          <w:bCs/>
          <w:sz w:val="22"/>
          <w:szCs w:val="22"/>
        </w:rPr>
        <w:t>nual Performance Reports (APRs),</w:t>
      </w:r>
      <w:r w:rsidRPr="00E20F56">
        <w:rPr>
          <w:rFonts w:asciiTheme="minorHAnsi" w:hAnsiTheme="minorHAnsi" w:cstheme="minorHAnsi"/>
          <w:bCs/>
          <w:sz w:val="22"/>
          <w:szCs w:val="22"/>
        </w:rPr>
        <w:t xml:space="preserve"> </w:t>
      </w:r>
      <w:r w:rsidR="00A3197F" w:rsidRPr="00E20F56">
        <w:rPr>
          <w:rFonts w:asciiTheme="minorHAnsi" w:hAnsiTheme="minorHAnsi" w:cstheme="minorHAnsi"/>
          <w:bCs/>
          <w:sz w:val="22"/>
          <w:szCs w:val="22"/>
        </w:rPr>
        <w:t xml:space="preserve">information provided from </w:t>
      </w:r>
      <w:r w:rsidR="000A042A" w:rsidRPr="00E20F56">
        <w:rPr>
          <w:rFonts w:asciiTheme="minorHAnsi" w:hAnsiTheme="minorHAnsi" w:cstheme="minorHAnsi"/>
          <w:bCs/>
          <w:sz w:val="22"/>
          <w:szCs w:val="22"/>
        </w:rPr>
        <w:t>the local HUD/CPD Field Office that includes monitoring reports and OMB</w:t>
      </w:r>
      <w:r w:rsidR="00A3197F" w:rsidRPr="00E20F56">
        <w:rPr>
          <w:rFonts w:asciiTheme="minorHAnsi" w:hAnsiTheme="minorHAnsi" w:cstheme="minorHAnsi"/>
          <w:bCs/>
          <w:sz w:val="22"/>
          <w:szCs w:val="22"/>
        </w:rPr>
        <w:t xml:space="preserve"> Circular A-1</w:t>
      </w:r>
      <w:r w:rsidRPr="00E20F56">
        <w:rPr>
          <w:rFonts w:asciiTheme="minorHAnsi" w:hAnsiTheme="minorHAnsi" w:cstheme="minorHAnsi"/>
          <w:bCs/>
          <w:sz w:val="22"/>
          <w:szCs w:val="22"/>
        </w:rPr>
        <w:t xml:space="preserve">33 audit reports as applicable.  </w:t>
      </w:r>
    </w:p>
    <w:p w:rsidR="001743C8" w:rsidRPr="00E20F56" w:rsidRDefault="001743C8" w:rsidP="00501A4A">
      <w:pPr>
        <w:widowControl w:val="0"/>
        <w:tabs>
          <w:tab w:val="left" w:pos="-1440"/>
        </w:tabs>
        <w:ind w:left="0" w:firstLine="0"/>
        <w:jc w:val="left"/>
        <w:rPr>
          <w:rFonts w:asciiTheme="minorHAnsi" w:hAnsiTheme="minorHAnsi" w:cstheme="minorHAnsi"/>
          <w:bCs/>
          <w:sz w:val="22"/>
          <w:szCs w:val="22"/>
        </w:rPr>
      </w:pPr>
    </w:p>
    <w:p w:rsidR="00A3197F" w:rsidRPr="00E20F56" w:rsidRDefault="001743C8" w:rsidP="00501A4A">
      <w:pPr>
        <w:widowControl w:val="0"/>
        <w:tabs>
          <w:tab w:val="left" w:pos="-1440"/>
        </w:tabs>
        <w:ind w:left="0" w:firstLine="0"/>
        <w:jc w:val="left"/>
        <w:rPr>
          <w:rFonts w:asciiTheme="minorHAnsi" w:hAnsiTheme="minorHAnsi" w:cstheme="minorHAnsi"/>
          <w:bCs/>
          <w:sz w:val="22"/>
          <w:szCs w:val="22"/>
        </w:rPr>
      </w:pPr>
      <w:r w:rsidRPr="00E20F56">
        <w:rPr>
          <w:rFonts w:asciiTheme="minorHAnsi" w:hAnsiTheme="minorHAnsi" w:cstheme="minorHAnsi"/>
          <w:bCs/>
          <w:sz w:val="22"/>
          <w:szCs w:val="22"/>
        </w:rPr>
        <w:t xml:space="preserve">HUD also reviews </w:t>
      </w:r>
      <w:r w:rsidR="00A3197F" w:rsidRPr="00E20F56">
        <w:rPr>
          <w:rFonts w:asciiTheme="minorHAnsi" w:hAnsiTheme="minorHAnsi" w:cstheme="minorHAnsi"/>
          <w:bCs/>
          <w:sz w:val="22"/>
          <w:szCs w:val="22"/>
        </w:rPr>
        <w:t xml:space="preserve">performance standards on prior grants, and assess a project on the following criteria using a pass/fail basis: </w:t>
      </w:r>
    </w:p>
    <w:p w:rsidR="00A3197F" w:rsidRPr="00E20F56" w:rsidRDefault="00A3197F" w:rsidP="00501A4A">
      <w:pPr>
        <w:widowControl w:val="0"/>
        <w:tabs>
          <w:tab w:val="left" w:pos="-1440"/>
        </w:tabs>
        <w:ind w:left="720" w:hanging="720"/>
        <w:jc w:val="left"/>
        <w:rPr>
          <w:rFonts w:asciiTheme="minorHAnsi" w:hAnsiTheme="minorHAnsi" w:cstheme="minorHAnsi"/>
          <w:bCs/>
          <w:sz w:val="22"/>
          <w:szCs w:val="22"/>
        </w:rPr>
      </w:pPr>
    </w:p>
    <w:p w:rsidR="00A3197F" w:rsidRPr="00E20F56" w:rsidRDefault="00A3197F" w:rsidP="005D1FF6">
      <w:pPr>
        <w:pStyle w:val="ListParagraph"/>
        <w:widowControl w:val="0"/>
        <w:numPr>
          <w:ilvl w:val="0"/>
          <w:numId w:val="1"/>
        </w:numPr>
        <w:tabs>
          <w:tab w:val="left" w:pos="-1440"/>
        </w:tabs>
        <w:spacing w:after="0"/>
        <w:jc w:val="left"/>
        <w:rPr>
          <w:rFonts w:asciiTheme="minorHAnsi" w:hAnsiTheme="minorHAnsi" w:cstheme="minorHAnsi"/>
          <w:bCs/>
          <w:spacing w:val="-4"/>
        </w:rPr>
      </w:pPr>
      <w:r w:rsidRPr="00E20F56">
        <w:rPr>
          <w:rFonts w:asciiTheme="minorHAnsi" w:hAnsiTheme="minorHAnsi" w:cstheme="minorHAnsi"/>
          <w:bCs/>
          <w:spacing w:val="-4"/>
        </w:rPr>
        <w:t xml:space="preserve">The project applicant’s performance against plans and goals established in the initial application as amended; </w:t>
      </w:r>
    </w:p>
    <w:p w:rsidR="00F86AF5" w:rsidRPr="00E20F56" w:rsidRDefault="00A3197F" w:rsidP="005D1FF6">
      <w:pPr>
        <w:pStyle w:val="ListParagraph"/>
        <w:widowControl w:val="0"/>
        <w:numPr>
          <w:ilvl w:val="0"/>
          <w:numId w:val="1"/>
        </w:numPr>
        <w:tabs>
          <w:tab w:val="left" w:pos="-1440"/>
        </w:tabs>
        <w:spacing w:after="0"/>
        <w:jc w:val="left"/>
        <w:rPr>
          <w:rFonts w:asciiTheme="minorHAnsi" w:hAnsiTheme="minorHAnsi" w:cstheme="minorHAnsi"/>
          <w:bCs/>
        </w:rPr>
      </w:pPr>
      <w:r w:rsidRPr="00E20F56">
        <w:rPr>
          <w:rFonts w:asciiTheme="minorHAnsi" w:hAnsiTheme="minorHAnsi" w:cstheme="minorHAnsi"/>
          <w:bCs/>
        </w:rPr>
        <w:t xml:space="preserve">Project applicants must demonstrate all timeliness standards for grants being renewed, including that standards for the expenditure of grant funds have been met; </w:t>
      </w:r>
    </w:p>
    <w:p w:rsidR="00A3197F" w:rsidRDefault="00A3197F" w:rsidP="005D1FF6">
      <w:pPr>
        <w:pStyle w:val="ListParagraph"/>
        <w:widowControl w:val="0"/>
        <w:numPr>
          <w:ilvl w:val="0"/>
          <w:numId w:val="1"/>
        </w:numPr>
        <w:tabs>
          <w:tab w:val="left" w:pos="-1440"/>
        </w:tabs>
        <w:spacing w:after="0"/>
        <w:jc w:val="left"/>
        <w:rPr>
          <w:rFonts w:asciiTheme="minorHAnsi" w:hAnsiTheme="minorHAnsi" w:cstheme="minorHAnsi"/>
          <w:bCs/>
        </w:rPr>
      </w:pPr>
      <w:r w:rsidRPr="00E20F56">
        <w:rPr>
          <w:rFonts w:asciiTheme="minorHAnsi" w:hAnsiTheme="minorHAnsi" w:cstheme="minorHAnsi"/>
          <w:bCs/>
        </w:rPr>
        <w:t>The project applicant’s performance in assisting program participants to achieve and maintain independent living and</w:t>
      </w:r>
      <w:r w:rsidR="004E2391">
        <w:rPr>
          <w:rFonts w:asciiTheme="minorHAnsi" w:hAnsiTheme="minorHAnsi" w:cstheme="minorHAnsi"/>
          <w:bCs/>
        </w:rPr>
        <w:t xml:space="preserve"> record of success, except HMIS </w:t>
      </w:r>
      <w:r w:rsidRPr="00E20F56">
        <w:rPr>
          <w:rFonts w:asciiTheme="minorHAnsi" w:hAnsiTheme="minorHAnsi" w:cstheme="minorHAnsi"/>
          <w:bCs/>
        </w:rPr>
        <w:t xml:space="preserve">dedicated projects are not required to meet this standard; and </w:t>
      </w:r>
    </w:p>
    <w:p w:rsidR="007B29E6" w:rsidRDefault="00A3197F" w:rsidP="005D1FF6">
      <w:pPr>
        <w:pStyle w:val="ListParagraph"/>
        <w:widowControl w:val="0"/>
        <w:numPr>
          <w:ilvl w:val="0"/>
          <w:numId w:val="1"/>
        </w:numPr>
        <w:tabs>
          <w:tab w:val="left" w:pos="-1440"/>
        </w:tabs>
        <w:spacing w:after="0"/>
        <w:rPr>
          <w:rFonts w:asciiTheme="minorHAnsi" w:hAnsiTheme="minorHAnsi" w:cstheme="minorHAnsi"/>
          <w:bCs/>
        </w:rPr>
      </w:pPr>
      <w:r w:rsidRPr="00E20F56">
        <w:rPr>
          <w:rFonts w:asciiTheme="minorHAnsi" w:hAnsiTheme="minorHAnsi" w:cstheme="minorHAnsi"/>
          <w:bCs/>
        </w:rPr>
        <w:t xml:space="preserve">Evidence that a project applicant has been unwilling to accept technical assistance, has a history of inadequate financial accounting practices, has indications of project mismanagement, has a drastic </w:t>
      </w:r>
      <w:r w:rsidRPr="00E20F56">
        <w:rPr>
          <w:rFonts w:asciiTheme="minorHAnsi" w:hAnsiTheme="minorHAnsi" w:cstheme="minorHAnsi"/>
          <w:bCs/>
        </w:rPr>
        <w:lastRenderedPageBreak/>
        <w:t>reduction in the population served, has made program changes without prior HUD approval, or has lost a project site</w:t>
      </w:r>
      <w:r w:rsidR="004E2391">
        <w:rPr>
          <w:rFonts w:asciiTheme="minorHAnsi" w:hAnsiTheme="minorHAnsi" w:cstheme="minorHAnsi"/>
          <w:bCs/>
        </w:rPr>
        <w:t>.  These conditions may result in the rejection of an</w:t>
      </w:r>
      <w:r w:rsidRPr="00E20F56">
        <w:rPr>
          <w:rFonts w:asciiTheme="minorHAnsi" w:hAnsiTheme="minorHAnsi" w:cstheme="minorHAnsi"/>
          <w:bCs/>
        </w:rPr>
        <w:t xml:space="preserve"> application from the competition. </w:t>
      </w:r>
    </w:p>
    <w:p w:rsidR="00E20F56" w:rsidRPr="00E20F56" w:rsidRDefault="00E20F56" w:rsidP="00E20F56">
      <w:pPr>
        <w:pStyle w:val="ListParagraph"/>
        <w:widowControl w:val="0"/>
        <w:tabs>
          <w:tab w:val="left" w:pos="-1440"/>
        </w:tabs>
        <w:spacing w:after="0"/>
        <w:ind w:left="547"/>
        <w:rPr>
          <w:rFonts w:asciiTheme="minorHAnsi" w:hAnsiTheme="minorHAnsi" w:cstheme="minorHAnsi"/>
          <w:bCs/>
        </w:rPr>
      </w:pPr>
    </w:p>
    <w:p w:rsidR="00A3197F" w:rsidRPr="00501A4A" w:rsidRDefault="00A3197F" w:rsidP="00501A4A">
      <w:pPr>
        <w:widowControl w:val="0"/>
        <w:tabs>
          <w:tab w:val="left" w:pos="-1440"/>
        </w:tabs>
        <w:ind w:left="360" w:firstLine="0"/>
        <w:jc w:val="left"/>
        <w:rPr>
          <w:rFonts w:asciiTheme="minorHAnsi" w:hAnsiTheme="minorHAnsi" w:cstheme="minorHAnsi"/>
          <w:bCs/>
          <w:sz w:val="22"/>
          <w:szCs w:val="22"/>
        </w:rPr>
      </w:pPr>
      <w:r w:rsidRPr="00E20F56">
        <w:rPr>
          <w:rFonts w:asciiTheme="minorHAnsi" w:hAnsiTheme="minorHAnsi" w:cstheme="minorHAnsi"/>
          <w:bCs/>
          <w:sz w:val="22"/>
          <w:szCs w:val="22"/>
        </w:rPr>
        <w:t xml:space="preserve">HUD reserves the right to reduce or reject a funding request </w:t>
      </w:r>
      <w:r w:rsidRPr="00501A4A">
        <w:rPr>
          <w:rFonts w:asciiTheme="minorHAnsi" w:hAnsiTheme="minorHAnsi" w:cstheme="minorHAnsi"/>
          <w:bCs/>
          <w:sz w:val="22"/>
          <w:szCs w:val="22"/>
        </w:rPr>
        <w:t xml:space="preserve">from the project applicant for the following reasons: </w:t>
      </w:r>
    </w:p>
    <w:p w:rsidR="00A3197F" w:rsidRPr="00501A4A" w:rsidRDefault="00A3197F" w:rsidP="00501A4A">
      <w:pPr>
        <w:widowControl w:val="0"/>
        <w:tabs>
          <w:tab w:val="left" w:pos="-1440"/>
        </w:tabs>
        <w:ind w:left="720" w:hanging="720"/>
        <w:jc w:val="left"/>
        <w:rPr>
          <w:rFonts w:asciiTheme="minorHAnsi" w:hAnsiTheme="minorHAnsi" w:cstheme="minorHAnsi"/>
          <w:bCs/>
          <w:sz w:val="22"/>
          <w:szCs w:val="22"/>
        </w:rPr>
      </w:pPr>
    </w:p>
    <w:p w:rsidR="00A3197F" w:rsidRPr="00501A4A" w:rsidRDefault="00A3197F" w:rsidP="005D1FF6">
      <w:pPr>
        <w:pStyle w:val="ListParagraph"/>
        <w:widowControl w:val="0"/>
        <w:numPr>
          <w:ilvl w:val="0"/>
          <w:numId w:val="2"/>
        </w:numPr>
        <w:tabs>
          <w:tab w:val="left" w:pos="-1440"/>
        </w:tabs>
        <w:jc w:val="left"/>
        <w:rPr>
          <w:rFonts w:asciiTheme="minorHAnsi" w:hAnsiTheme="minorHAnsi" w:cstheme="minorHAnsi"/>
          <w:bCs/>
          <w:spacing w:val="-4"/>
        </w:rPr>
      </w:pPr>
      <w:r w:rsidRPr="00501A4A">
        <w:rPr>
          <w:rFonts w:asciiTheme="minorHAnsi" w:hAnsiTheme="minorHAnsi" w:cstheme="minorHAnsi"/>
          <w:bCs/>
          <w:spacing w:val="-4"/>
        </w:rPr>
        <w:t xml:space="preserve">Outstanding obligation to HUD in arrears or for which a payment schedule has not been agreed upon; </w:t>
      </w:r>
    </w:p>
    <w:p w:rsidR="00A3197F" w:rsidRPr="00501A4A" w:rsidRDefault="00A3197F" w:rsidP="005D1FF6">
      <w:pPr>
        <w:pStyle w:val="ListParagraph"/>
        <w:widowControl w:val="0"/>
        <w:numPr>
          <w:ilvl w:val="0"/>
          <w:numId w:val="2"/>
        </w:numPr>
        <w:tabs>
          <w:tab w:val="left" w:pos="-1440"/>
        </w:tabs>
        <w:jc w:val="left"/>
        <w:rPr>
          <w:rFonts w:asciiTheme="minorHAnsi" w:hAnsiTheme="minorHAnsi" w:cstheme="minorHAnsi"/>
          <w:bCs/>
        </w:rPr>
      </w:pPr>
      <w:r w:rsidRPr="00501A4A">
        <w:rPr>
          <w:rFonts w:asciiTheme="minorHAnsi" w:hAnsiTheme="minorHAnsi" w:cstheme="minorHAnsi"/>
          <w:bCs/>
        </w:rPr>
        <w:t xml:space="preserve">Audit finding(s) for which a response is overdue or unsatisfactory; </w:t>
      </w:r>
    </w:p>
    <w:p w:rsidR="00A3197F" w:rsidRPr="00501A4A" w:rsidRDefault="00A3197F" w:rsidP="005D1FF6">
      <w:pPr>
        <w:pStyle w:val="ListParagraph"/>
        <w:widowControl w:val="0"/>
        <w:numPr>
          <w:ilvl w:val="0"/>
          <w:numId w:val="2"/>
        </w:numPr>
        <w:tabs>
          <w:tab w:val="left" w:pos="-1440"/>
        </w:tabs>
        <w:jc w:val="left"/>
        <w:rPr>
          <w:rFonts w:asciiTheme="minorHAnsi" w:hAnsiTheme="minorHAnsi" w:cstheme="minorHAnsi"/>
          <w:bCs/>
        </w:rPr>
      </w:pPr>
      <w:r w:rsidRPr="00501A4A">
        <w:rPr>
          <w:rFonts w:asciiTheme="minorHAnsi" w:hAnsiTheme="minorHAnsi" w:cstheme="minorHAnsi"/>
          <w:bCs/>
        </w:rPr>
        <w:t xml:space="preserve">History of inadequate financial management accounting practices; </w:t>
      </w:r>
    </w:p>
    <w:p w:rsidR="00A3197F" w:rsidRPr="00501A4A" w:rsidRDefault="00A3197F" w:rsidP="005D1FF6">
      <w:pPr>
        <w:pStyle w:val="ListParagraph"/>
        <w:widowControl w:val="0"/>
        <w:numPr>
          <w:ilvl w:val="0"/>
          <w:numId w:val="2"/>
        </w:numPr>
        <w:tabs>
          <w:tab w:val="left" w:pos="-1440"/>
        </w:tabs>
        <w:jc w:val="left"/>
        <w:rPr>
          <w:rFonts w:asciiTheme="minorHAnsi" w:hAnsiTheme="minorHAnsi" w:cstheme="minorHAnsi"/>
          <w:bCs/>
        </w:rPr>
      </w:pPr>
      <w:r w:rsidRPr="00501A4A">
        <w:rPr>
          <w:rFonts w:asciiTheme="minorHAnsi" w:hAnsiTheme="minorHAnsi" w:cstheme="minorHAnsi"/>
          <w:bCs/>
        </w:rPr>
        <w:t xml:space="preserve">Evidence of untimely expenditures on prior award; </w:t>
      </w:r>
    </w:p>
    <w:p w:rsidR="00A3197F" w:rsidRPr="00501A4A" w:rsidRDefault="00A3197F" w:rsidP="005D1FF6">
      <w:pPr>
        <w:pStyle w:val="ListParagraph"/>
        <w:widowControl w:val="0"/>
        <w:numPr>
          <w:ilvl w:val="0"/>
          <w:numId w:val="2"/>
        </w:numPr>
        <w:tabs>
          <w:tab w:val="left" w:pos="-1440"/>
        </w:tabs>
        <w:jc w:val="left"/>
        <w:rPr>
          <w:rFonts w:asciiTheme="minorHAnsi" w:hAnsiTheme="minorHAnsi" w:cstheme="minorHAnsi"/>
          <w:bCs/>
        </w:rPr>
      </w:pPr>
      <w:r w:rsidRPr="00501A4A">
        <w:rPr>
          <w:rFonts w:asciiTheme="minorHAnsi" w:hAnsiTheme="minorHAnsi" w:cstheme="minorHAnsi"/>
          <w:bCs/>
        </w:rPr>
        <w:t xml:space="preserve">History of other major capacity issues that have significantly impacted the operation of the project and its performance; </w:t>
      </w:r>
    </w:p>
    <w:p w:rsidR="00A3197F" w:rsidRPr="00501A4A" w:rsidRDefault="00A3197F" w:rsidP="005D1FF6">
      <w:pPr>
        <w:pStyle w:val="ListParagraph"/>
        <w:widowControl w:val="0"/>
        <w:numPr>
          <w:ilvl w:val="0"/>
          <w:numId w:val="2"/>
        </w:numPr>
        <w:tabs>
          <w:tab w:val="left" w:pos="-1440"/>
        </w:tabs>
        <w:jc w:val="left"/>
        <w:rPr>
          <w:rFonts w:asciiTheme="minorHAnsi" w:hAnsiTheme="minorHAnsi" w:cstheme="minorHAnsi"/>
          <w:bCs/>
        </w:rPr>
      </w:pPr>
      <w:r w:rsidRPr="00501A4A">
        <w:rPr>
          <w:rFonts w:asciiTheme="minorHAnsi" w:hAnsiTheme="minorHAnsi" w:cstheme="minorHAnsi"/>
          <w:bCs/>
        </w:rPr>
        <w:t>Timeliness in reimbursing subrecipients for eligible costs. HUD will consider a project applicant as meeting this standard if it has drawn down grant fu</w:t>
      </w:r>
      <w:r w:rsidR="001743C8" w:rsidRPr="00501A4A">
        <w:rPr>
          <w:rFonts w:asciiTheme="minorHAnsi" w:hAnsiTheme="minorHAnsi" w:cstheme="minorHAnsi"/>
          <w:bCs/>
        </w:rPr>
        <w:t>nds at least once per month; and</w:t>
      </w:r>
    </w:p>
    <w:p w:rsidR="00A3197F" w:rsidRPr="00501A4A" w:rsidRDefault="00A3197F" w:rsidP="005D1FF6">
      <w:pPr>
        <w:pStyle w:val="ListParagraph"/>
        <w:widowControl w:val="0"/>
        <w:numPr>
          <w:ilvl w:val="0"/>
          <w:numId w:val="2"/>
        </w:numPr>
        <w:tabs>
          <w:tab w:val="left" w:pos="-1440"/>
        </w:tabs>
        <w:spacing w:after="0" w:line="240" w:lineRule="auto"/>
        <w:jc w:val="left"/>
        <w:rPr>
          <w:rFonts w:asciiTheme="minorHAnsi" w:hAnsiTheme="minorHAnsi" w:cstheme="minorHAnsi"/>
          <w:bCs/>
        </w:rPr>
      </w:pPr>
      <w:r w:rsidRPr="00501A4A">
        <w:rPr>
          <w:rFonts w:asciiTheme="minorHAnsi" w:hAnsiTheme="minorHAnsi" w:cstheme="minorHAnsi"/>
          <w:bCs/>
        </w:rPr>
        <w:t xml:space="preserve">History of serving ineligible persons, expending funds on ineligible costs, or failing to expend funds within statutorily established timeframes. </w:t>
      </w:r>
    </w:p>
    <w:p w:rsidR="007B29E6" w:rsidRPr="00501A4A" w:rsidRDefault="007B29E6" w:rsidP="00501A4A">
      <w:pPr>
        <w:pStyle w:val="ListParagraph"/>
        <w:widowControl w:val="0"/>
        <w:tabs>
          <w:tab w:val="left" w:pos="-1440"/>
        </w:tabs>
        <w:spacing w:after="0" w:line="240" w:lineRule="auto"/>
        <w:jc w:val="left"/>
        <w:rPr>
          <w:rFonts w:asciiTheme="minorHAnsi" w:hAnsiTheme="minorHAnsi" w:cstheme="minorHAnsi"/>
          <w:bCs/>
        </w:rPr>
      </w:pPr>
    </w:p>
    <w:p w:rsidR="00A3197F" w:rsidRPr="00501A4A" w:rsidRDefault="00DB689F" w:rsidP="00501A4A">
      <w:pPr>
        <w:tabs>
          <w:tab w:val="left" w:pos="1875"/>
          <w:tab w:val="center" w:pos="4680"/>
        </w:tabs>
        <w:ind w:left="360" w:firstLine="0"/>
        <w:jc w:val="left"/>
        <w:rPr>
          <w:rFonts w:asciiTheme="minorHAnsi" w:hAnsiTheme="minorHAnsi" w:cstheme="minorHAnsi"/>
          <w:bCs/>
          <w:sz w:val="22"/>
          <w:szCs w:val="22"/>
        </w:rPr>
      </w:pPr>
      <w:r w:rsidRPr="00501A4A">
        <w:rPr>
          <w:rFonts w:asciiTheme="minorHAnsi" w:hAnsiTheme="minorHAnsi" w:cstheme="minorHAnsi"/>
          <w:bCs/>
          <w:sz w:val="22"/>
          <w:szCs w:val="22"/>
        </w:rPr>
        <w:t>S</w:t>
      </w:r>
      <w:r w:rsidR="00287387" w:rsidRPr="00501A4A">
        <w:rPr>
          <w:rFonts w:asciiTheme="minorHAnsi" w:hAnsiTheme="minorHAnsi" w:cstheme="minorHAnsi"/>
          <w:bCs/>
          <w:sz w:val="22"/>
          <w:szCs w:val="22"/>
        </w:rPr>
        <w:t xml:space="preserve">imilar to last year, HUD is requiring evaluation of existing renewal grants. It is possible that the national total of the Annual Renewal Demand (ARD) amounts submitted by </w:t>
      </w:r>
      <w:proofErr w:type="spellStart"/>
      <w:r w:rsidR="00287387" w:rsidRPr="00501A4A">
        <w:rPr>
          <w:rFonts w:asciiTheme="minorHAnsi" w:hAnsiTheme="minorHAnsi" w:cstheme="minorHAnsi"/>
          <w:bCs/>
          <w:sz w:val="22"/>
          <w:szCs w:val="22"/>
        </w:rPr>
        <w:t>CoCs</w:t>
      </w:r>
      <w:proofErr w:type="spellEnd"/>
      <w:r w:rsidR="00287387" w:rsidRPr="00501A4A">
        <w:rPr>
          <w:rFonts w:asciiTheme="minorHAnsi" w:hAnsiTheme="minorHAnsi" w:cstheme="minorHAnsi"/>
          <w:bCs/>
          <w:sz w:val="22"/>
          <w:szCs w:val="22"/>
        </w:rPr>
        <w:t xml:space="preserve"> in the </w:t>
      </w:r>
      <w:r w:rsidR="004140CB" w:rsidRPr="00501A4A">
        <w:rPr>
          <w:rFonts w:asciiTheme="minorHAnsi" w:hAnsiTheme="minorHAnsi" w:cstheme="minorHAnsi"/>
          <w:bCs/>
          <w:sz w:val="22"/>
          <w:szCs w:val="22"/>
        </w:rPr>
        <w:t>2015</w:t>
      </w:r>
      <w:r w:rsidR="00287387" w:rsidRPr="00501A4A">
        <w:rPr>
          <w:rFonts w:asciiTheme="minorHAnsi" w:hAnsiTheme="minorHAnsi" w:cstheme="minorHAnsi"/>
          <w:bCs/>
          <w:sz w:val="22"/>
          <w:szCs w:val="22"/>
        </w:rPr>
        <w:t xml:space="preserve"> CoC registration exceeds the funding available under the proposed NOFA, </w:t>
      </w:r>
      <w:proofErr w:type="spellStart"/>
      <w:r w:rsidR="00287387" w:rsidRPr="00501A4A">
        <w:rPr>
          <w:rFonts w:asciiTheme="minorHAnsi" w:hAnsiTheme="minorHAnsi" w:cstheme="minorHAnsi"/>
          <w:bCs/>
          <w:sz w:val="22"/>
          <w:szCs w:val="22"/>
        </w:rPr>
        <w:t>CoCs</w:t>
      </w:r>
      <w:proofErr w:type="spellEnd"/>
      <w:r w:rsidR="00287387" w:rsidRPr="00501A4A">
        <w:rPr>
          <w:rFonts w:asciiTheme="minorHAnsi" w:hAnsiTheme="minorHAnsi" w:cstheme="minorHAnsi"/>
          <w:bCs/>
          <w:sz w:val="22"/>
          <w:szCs w:val="22"/>
        </w:rPr>
        <w:t xml:space="preserve"> will be required to rank all projects app</w:t>
      </w:r>
      <w:r w:rsidR="004E2391" w:rsidRPr="00501A4A">
        <w:rPr>
          <w:rFonts w:asciiTheme="minorHAnsi" w:hAnsiTheme="minorHAnsi" w:cstheme="minorHAnsi"/>
          <w:bCs/>
          <w:sz w:val="22"/>
          <w:szCs w:val="22"/>
        </w:rPr>
        <w:t>lying for grant funds in E-SNAPS</w:t>
      </w:r>
      <w:r w:rsidR="00287387" w:rsidRPr="00501A4A">
        <w:rPr>
          <w:rFonts w:asciiTheme="minorHAnsi" w:hAnsiTheme="minorHAnsi" w:cstheme="minorHAnsi"/>
          <w:bCs/>
          <w:sz w:val="22"/>
          <w:szCs w:val="22"/>
        </w:rPr>
        <w:t xml:space="preserve">. To ensure that </w:t>
      </w:r>
      <w:proofErr w:type="spellStart"/>
      <w:r w:rsidR="00287387" w:rsidRPr="00501A4A">
        <w:rPr>
          <w:rFonts w:asciiTheme="minorHAnsi" w:hAnsiTheme="minorHAnsi" w:cstheme="minorHAnsi"/>
          <w:bCs/>
          <w:sz w:val="22"/>
          <w:szCs w:val="22"/>
        </w:rPr>
        <w:t>CoCs</w:t>
      </w:r>
      <w:proofErr w:type="spellEnd"/>
      <w:r w:rsidR="00287387" w:rsidRPr="00501A4A">
        <w:rPr>
          <w:rFonts w:asciiTheme="minorHAnsi" w:hAnsiTheme="minorHAnsi" w:cstheme="minorHAnsi"/>
          <w:bCs/>
          <w:sz w:val="22"/>
          <w:szCs w:val="22"/>
        </w:rPr>
        <w:t xml:space="preserve"> have the opportunity to prioritize their projects locally in the event that HUD is not able to fund all renewals</w:t>
      </w:r>
      <w:r w:rsidR="00636127" w:rsidRPr="00501A4A">
        <w:rPr>
          <w:rFonts w:asciiTheme="minorHAnsi" w:hAnsiTheme="minorHAnsi" w:cstheme="minorHAnsi"/>
          <w:bCs/>
          <w:sz w:val="22"/>
          <w:szCs w:val="22"/>
        </w:rPr>
        <w:t xml:space="preserve">. HUD </w:t>
      </w:r>
      <w:r w:rsidR="00287387" w:rsidRPr="00501A4A">
        <w:rPr>
          <w:rFonts w:asciiTheme="minorHAnsi" w:hAnsiTheme="minorHAnsi" w:cstheme="minorHAnsi"/>
          <w:bCs/>
          <w:sz w:val="22"/>
          <w:szCs w:val="22"/>
        </w:rPr>
        <w:t xml:space="preserve">is requiring that </w:t>
      </w:r>
      <w:proofErr w:type="spellStart"/>
      <w:r w:rsidR="00287387" w:rsidRPr="00501A4A">
        <w:rPr>
          <w:rFonts w:asciiTheme="minorHAnsi" w:hAnsiTheme="minorHAnsi" w:cstheme="minorHAnsi"/>
          <w:bCs/>
          <w:sz w:val="22"/>
          <w:szCs w:val="22"/>
        </w:rPr>
        <w:t>CoCs</w:t>
      </w:r>
      <w:proofErr w:type="spellEnd"/>
      <w:r w:rsidR="00287387" w:rsidRPr="00501A4A">
        <w:rPr>
          <w:rFonts w:asciiTheme="minorHAnsi" w:hAnsiTheme="minorHAnsi" w:cstheme="minorHAnsi"/>
          <w:bCs/>
          <w:sz w:val="22"/>
          <w:szCs w:val="22"/>
        </w:rPr>
        <w:t xml:space="preserve"> rank projects within 2 tiers in </w:t>
      </w:r>
      <w:r w:rsidR="004140CB" w:rsidRPr="00501A4A">
        <w:rPr>
          <w:rFonts w:asciiTheme="minorHAnsi" w:hAnsiTheme="minorHAnsi" w:cstheme="minorHAnsi"/>
          <w:bCs/>
          <w:sz w:val="22"/>
          <w:szCs w:val="22"/>
        </w:rPr>
        <w:t>2015</w:t>
      </w:r>
      <w:r w:rsidR="00287387" w:rsidRPr="00501A4A">
        <w:rPr>
          <w:rFonts w:asciiTheme="minorHAnsi" w:hAnsiTheme="minorHAnsi" w:cstheme="minorHAnsi"/>
          <w:bCs/>
          <w:sz w:val="22"/>
          <w:szCs w:val="22"/>
        </w:rPr>
        <w:t xml:space="preserve">, similar to last year’s NOFA.  </w:t>
      </w:r>
      <w:r w:rsidR="00A3197F" w:rsidRPr="00501A4A">
        <w:rPr>
          <w:rFonts w:asciiTheme="minorHAnsi" w:hAnsiTheme="minorHAnsi" w:cstheme="minorHAnsi"/>
          <w:bCs/>
          <w:sz w:val="22"/>
          <w:szCs w:val="22"/>
        </w:rPr>
        <w:t>HUD will only select projects from Tier 2 for funding after all projects f</w:t>
      </w:r>
      <w:r w:rsidR="00636127" w:rsidRPr="00501A4A">
        <w:rPr>
          <w:rFonts w:asciiTheme="minorHAnsi" w:hAnsiTheme="minorHAnsi" w:cstheme="minorHAnsi"/>
          <w:bCs/>
          <w:sz w:val="22"/>
          <w:szCs w:val="22"/>
        </w:rPr>
        <w:t xml:space="preserve">rom Tier 1 have been selected. HUD’s </w:t>
      </w:r>
      <w:r w:rsidR="004E2391" w:rsidRPr="00501A4A">
        <w:rPr>
          <w:rFonts w:asciiTheme="minorHAnsi" w:hAnsiTheme="minorHAnsi" w:cstheme="minorHAnsi"/>
          <w:bCs/>
          <w:sz w:val="22"/>
          <w:szCs w:val="22"/>
        </w:rPr>
        <w:t>priorities</w:t>
      </w:r>
      <w:r w:rsidR="00636127" w:rsidRPr="00501A4A">
        <w:rPr>
          <w:rFonts w:asciiTheme="minorHAnsi" w:hAnsiTheme="minorHAnsi" w:cstheme="minorHAnsi"/>
          <w:bCs/>
          <w:sz w:val="22"/>
          <w:szCs w:val="22"/>
        </w:rPr>
        <w:t xml:space="preserve"> for funding are as follows:</w:t>
      </w:r>
    </w:p>
    <w:p w:rsidR="00636127" w:rsidRPr="00501A4A" w:rsidRDefault="00636127" w:rsidP="00501A4A">
      <w:pPr>
        <w:tabs>
          <w:tab w:val="left" w:pos="1875"/>
          <w:tab w:val="center" w:pos="4680"/>
        </w:tabs>
        <w:jc w:val="left"/>
        <w:rPr>
          <w:rFonts w:asciiTheme="minorHAnsi" w:hAnsiTheme="minorHAnsi" w:cstheme="minorHAnsi"/>
          <w:bCs/>
          <w:sz w:val="22"/>
          <w:szCs w:val="22"/>
        </w:rPr>
      </w:pPr>
    </w:p>
    <w:p w:rsidR="00636127" w:rsidRPr="00501A4A" w:rsidRDefault="00636127" w:rsidP="00501A4A">
      <w:pPr>
        <w:widowControl w:val="0"/>
        <w:autoSpaceDE w:val="0"/>
        <w:autoSpaceDN w:val="0"/>
        <w:adjustRightInd w:val="0"/>
        <w:jc w:val="left"/>
        <w:rPr>
          <w:rFonts w:asciiTheme="minorHAnsi" w:hAnsiTheme="minorHAnsi" w:cstheme="minorHAnsi"/>
          <w:sz w:val="22"/>
          <w:szCs w:val="22"/>
        </w:rPr>
      </w:pPr>
      <w:r w:rsidRPr="00501A4A">
        <w:rPr>
          <w:rFonts w:asciiTheme="minorHAnsi" w:hAnsiTheme="minorHAnsi" w:cstheme="minorHAnsi"/>
          <w:sz w:val="22"/>
          <w:szCs w:val="22"/>
        </w:rPr>
        <w:t>HUD will first select projects from Tier 1 in the following order by CoC score:</w:t>
      </w:r>
    </w:p>
    <w:p w:rsidR="00636127" w:rsidRPr="00501A4A" w:rsidRDefault="00636127" w:rsidP="00501A4A">
      <w:pPr>
        <w:widowControl w:val="0"/>
        <w:autoSpaceDE w:val="0"/>
        <w:autoSpaceDN w:val="0"/>
        <w:adjustRightInd w:val="0"/>
        <w:spacing w:line="2" w:lineRule="exact"/>
        <w:jc w:val="left"/>
        <w:rPr>
          <w:rFonts w:asciiTheme="minorHAnsi" w:hAnsiTheme="minorHAnsi" w:cstheme="minorHAnsi"/>
          <w:sz w:val="22"/>
          <w:szCs w:val="22"/>
        </w:rPr>
      </w:pPr>
    </w:p>
    <w:p w:rsidR="00636127" w:rsidRPr="00501A4A" w:rsidRDefault="00636127" w:rsidP="005D1FF6">
      <w:pPr>
        <w:widowControl w:val="0"/>
        <w:numPr>
          <w:ilvl w:val="0"/>
          <w:numId w:val="6"/>
        </w:numPr>
        <w:overflowPunct w:val="0"/>
        <w:autoSpaceDE w:val="0"/>
        <w:autoSpaceDN w:val="0"/>
        <w:adjustRightInd w:val="0"/>
        <w:ind w:hanging="370"/>
        <w:jc w:val="left"/>
        <w:rPr>
          <w:rFonts w:asciiTheme="minorHAnsi" w:hAnsiTheme="minorHAnsi" w:cstheme="minorHAnsi"/>
          <w:sz w:val="22"/>
          <w:szCs w:val="22"/>
        </w:rPr>
      </w:pPr>
      <w:r w:rsidRPr="00501A4A">
        <w:rPr>
          <w:rFonts w:asciiTheme="minorHAnsi" w:hAnsiTheme="minorHAnsi" w:cstheme="minorHAnsi"/>
          <w:sz w:val="22"/>
          <w:szCs w:val="22"/>
        </w:rPr>
        <w:t>Renewal PSH</w:t>
      </w:r>
      <w:r w:rsidR="004E2391" w:rsidRPr="00501A4A">
        <w:rPr>
          <w:rFonts w:asciiTheme="minorHAnsi" w:hAnsiTheme="minorHAnsi" w:cstheme="minorHAnsi"/>
          <w:sz w:val="22"/>
          <w:szCs w:val="22"/>
        </w:rPr>
        <w:t>;</w:t>
      </w:r>
    </w:p>
    <w:p w:rsidR="00636127" w:rsidRPr="00501A4A" w:rsidRDefault="00636127" w:rsidP="005D1FF6">
      <w:pPr>
        <w:widowControl w:val="0"/>
        <w:numPr>
          <w:ilvl w:val="0"/>
          <w:numId w:val="6"/>
        </w:numPr>
        <w:overflowPunct w:val="0"/>
        <w:autoSpaceDE w:val="0"/>
        <w:autoSpaceDN w:val="0"/>
        <w:adjustRightInd w:val="0"/>
        <w:ind w:hanging="370"/>
        <w:jc w:val="left"/>
        <w:rPr>
          <w:rFonts w:asciiTheme="minorHAnsi" w:hAnsiTheme="minorHAnsi" w:cstheme="minorHAnsi"/>
          <w:sz w:val="22"/>
          <w:szCs w:val="22"/>
        </w:rPr>
      </w:pPr>
      <w:r w:rsidRPr="00501A4A">
        <w:rPr>
          <w:rFonts w:asciiTheme="minorHAnsi" w:hAnsiTheme="minorHAnsi" w:cstheme="minorHAnsi"/>
          <w:sz w:val="22"/>
          <w:szCs w:val="22"/>
        </w:rPr>
        <w:t>New PSH created through reallocation for 100% chronically homeless</w:t>
      </w:r>
      <w:r w:rsidR="004E2391" w:rsidRPr="00501A4A">
        <w:rPr>
          <w:rFonts w:asciiTheme="minorHAnsi" w:hAnsiTheme="minorHAnsi" w:cstheme="minorHAnsi"/>
          <w:sz w:val="22"/>
          <w:szCs w:val="22"/>
        </w:rPr>
        <w:t>;</w:t>
      </w:r>
    </w:p>
    <w:p w:rsidR="00636127" w:rsidRPr="00501A4A" w:rsidRDefault="00636127" w:rsidP="005D1FF6">
      <w:pPr>
        <w:widowControl w:val="0"/>
        <w:numPr>
          <w:ilvl w:val="0"/>
          <w:numId w:val="6"/>
        </w:numPr>
        <w:overflowPunct w:val="0"/>
        <w:autoSpaceDE w:val="0"/>
        <w:autoSpaceDN w:val="0"/>
        <w:adjustRightInd w:val="0"/>
        <w:ind w:hanging="370"/>
        <w:jc w:val="left"/>
        <w:rPr>
          <w:rFonts w:asciiTheme="minorHAnsi" w:hAnsiTheme="minorHAnsi" w:cstheme="minorHAnsi"/>
          <w:sz w:val="22"/>
          <w:szCs w:val="22"/>
        </w:rPr>
      </w:pPr>
      <w:r w:rsidRPr="00501A4A">
        <w:rPr>
          <w:rFonts w:asciiTheme="minorHAnsi" w:hAnsiTheme="minorHAnsi" w:cstheme="minorHAnsi"/>
          <w:sz w:val="22"/>
          <w:szCs w:val="22"/>
        </w:rPr>
        <w:t>New Rapid Re-Housing projects created through reallocation for households with children</w:t>
      </w:r>
      <w:r w:rsidR="004E2391" w:rsidRPr="00501A4A">
        <w:rPr>
          <w:rFonts w:asciiTheme="minorHAnsi" w:hAnsiTheme="minorHAnsi" w:cstheme="minorHAnsi"/>
          <w:sz w:val="22"/>
          <w:szCs w:val="22"/>
        </w:rPr>
        <w:t>;</w:t>
      </w:r>
    </w:p>
    <w:p w:rsidR="00636127" w:rsidRPr="00501A4A" w:rsidRDefault="00636127" w:rsidP="005D1FF6">
      <w:pPr>
        <w:widowControl w:val="0"/>
        <w:numPr>
          <w:ilvl w:val="0"/>
          <w:numId w:val="6"/>
        </w:numPr>
        <w:overflowPunct w:val="0"/>
        <w:autoSpaceDE w:val="0"/>
        <w:autoSpaceDN w:val="0"/>
        <w:adjustRightInd w:val="0"/>
        <w:ind w:hanging="370"/>
        <w:jc w:val="left"/>
        <w:rPr>
          <w:rFonts w:asciiTheme="minorHAnsi" w:hAnsiTheme="minorHAnsi" w:cstheme="minorHAnsi"/>
          <w:sz w:val="22"/>
          <w:szCs w:val="22"/>
        </w:rPr>
      </w:pPr>
      <w:r w:rsidRPr="00501A4A">
        <w:rPr>
          <w:rFonts w:asciiTheme="minorHAnsi" w:hAnsiTheme="minorHAnsi" w:cstheme="minorHAnsi"/>
          <w:sz w:val="22"/>
          <w:szCs w:val="22"/>
        </w:rPr>
        <w:t>Renewal transitional housing</w:t>
      </w:r>
      <w:r w:rsidR="004E2391" w:rsidRPr="00501A4A">
        <w:rPr>
          <w:rFonts w:asciiTheme="minorHAnsi" w:hAnsiTheme="minorHAnsi" w:cstheme="minorHAnsi"/>
          <w:sz w:val="22"/>
          <w:szCs w:val="22"/>
        </w:rPr>
        <w:t>;</w:t>
      </w:r>
    </w:p>
    <w:p w:rsidR="00636127" w:rsidRPr="00501A4A" w:rsidRDefault="00636127" w:rsidP="005D1FF6">
      <w:pPr>
        <w:widowControl w:val="0"/>
        <w:numPr>
          <w:ilvl w:val="0"/>
          <w:numId w:val="6"/>
        </w:numPr>
        <w:overflowPunct w:val="0"/>
        <w:autoSpaceDE w:val="0"/>
        <w:autoSpaceDN w:val="0"/>
        <w:adjustRightInd w:val="0"/>
        <w:ind w:hanging="370"/>
        <w:jc w:val="left"/>
        <w:rPr>
          <w:rFonts w:asciiTheme="minorHAnsi" w:hAnsiTheme="minorHAnsi" w:cstheme="minorHAnsi"/>
          <w:sz w:val="22"/>
          <w:szCs w:val="22"/>
        </w:rPr>
      </w:pPr>
      <w:r w:rsidRPr="00501A4A">
        <w:rPr>
          <w:rFonts w:asciiTheme="minorHAnsi" w:hAnsiTheme="minorHAnsi" w:cstheme="minorHAnsi"/>
          <w:sz w:val="22"/>
          <w:szCs w:val="22"/>
        </w:rPr>
        <w:t>Renewal HMIS</w:t>
      </w:r>
      <w:r w:rsidR="004E2391" w:rsidRPr="00501A4A">
        <w:rPr>
          <w:rFonts w:asciiTheme="minorHAnsi" w:hAnsiTheme="minorHAnsi" w:cstheme="minorHAnsi"/>
          <w:sz w:val="22"/>
          <w:szCs w:val="22"/>
        </w:rPr>
        <w:t>; and</w:t>
      </w:r>
    </w:p>
    <w:p w:rsidR="00636127" w:rsidRPr="00501A4A" w:rsidRDefault="00636127" w:rsidP="005D1FF6">
      <w:pPr>
        <w:widowControl w:val="0"/>
        <w:numPr>
          <w:ilvl w:val="0"/>
          <w:numId w:val="6"/>
        </w:numPr>
        <w:overflowPunct w:val="0"/>
        <w:autoSpaceDE w:val="0"/>
        <w:autoSpaceDN w:val="0"/>
        <w:adjustRightInd w:val="0"/>
        <w:ind w:hanging="370"/>
        <w:jc w:val="left"/>
        <w:rPr>
          <w:rFonts w:asciiTheme="minorHAnsi" w:hAnsiTheme="minorHAnsi" w:cstheme="minorHAnsi"/>
          <w:sz w:val="22"/>
          <w:szCs w:val="22"/>
        </w:rPr>
      </w:pPr>
      <w:r w:rsidRPr="00501A4A">
        <w:rPr>
          <w:rFonts w:asciiTheme="minorHAnsi" w:hAnsiTheme="minorHAnsi" w:cstheme="minorHAnsi"/>
          <w:sz w:val="22"/>
          <w:szCs w:val="22"/>
        </w:rPr>
        <w:t>Any other project application submitted by the CoC that was not included on the GIW</w:t>
      </w:r>
      <w:r w:rsidR="004E2391" w:rsidRPr="00501A4A">
        <w:rPr>
          <w:rFonts w:asciiTheme="minorHAnsi" w:hAnsiTheme="minorHAnsi" w:cstheme="minorHAnsi"/>
          <w:sz w:val="22"/>
          <w:szCs w:val="22"/>
        </w:rPr>
        <w:t>.</w:t>
      </w:r>
    </w:p>
    <w:p w:rsidR="00636127" w:rsidRPr="00501A4A" w:rsidRDefault="00636127" w:rsidP="00501A4A">
      <w:pPr>
        <w:tabs>
          <w:tab w:val="left" w:pos="1875"/>
          <w:tab w:val="center" w:pos="4680"/>
        </w:tabs>
        <w:jc w:val="left"/>
        <w:rPr>
          <w:rFonts w:asciiTheme="minorHAnsi" w:hAnsiTheme="minorHAnsi" w:cstheme="minorHAnsi"/>
          <w:bCs/>
          <w:sz w:val="22"/>
          <w:szCs w:val="22"/>
        </w:rPr>
      </w:pPr>
    </w:p>
    <w:p w:rsidR="007B29E6" w:rsidRPr="00501A4A" w:rsidRDefault="007B29E6" w:rsidP="00501A4A">
      <w:pPr>
        <w:tabs>
          <w:tab w:val="left" w:pos="1875"/>
          <w:tab w:val="center" w:pos="4680"/>
        </w:tabs>
        <w:ind w:left="360" w:firstLine="0"/>
        <w:jc w:val="left"/>
        <w:rPr>
          <w:rFonts w:asciiTheme="minorHAnsi" w:hAnsiTheme="minorHAnsi" w:cstheme="minorHAnsi"/>
          <w:bCs/>
          <w:sz w:val="22"/>
          <w:szCs w:val="22"/>
        </w:rPr>
      </w:pPr>
      <w:r w:rsidRPr="00501A4A">
        <w:rPr>
          <w:rFonts w:asciiTheme="minorHAnsi" w:hAnsiTheme="minorHAnsi" w:cstheme="minorHAnsi"/>
          <w:bCs/>
          <w:sz w:val="22"/>
          <w:szCs w:val="22"/>
        </w:rPr>
        <w:t>All questions regarding this application should be directed to</w:t>
      </w:r>
      <w:r w:rsidRPr="00501A4A">
        <w:rPr>
          <w:rFonts w:asciiTheme="minorHAnsi" w:hAnsiTheme="minorHAnsi" w:cstheme="minorHAnsi"/>
          <w:sz w:val="22"/>
          <w:szCs w:val="22"/>
        </w:rPr>
        <w:t xml:space="preserve"> Patrick</w:t>
      </w:r>
      <w:r w:rsidRPr="00501A4A">
        <w:rPr>
          <w:rFonts w:asciiTheme="minorHAnsi" w:hAnsiTheme="minorHAnsi" w:cstheme="minorHAnsi"/>
          <w:bCs/>
          <w:sz w:val="22"/>
          <w:szCs w:val="22"/>
        </w:rPr>
        <w:t xml:space="preserve"> J. Sullivan, Director of th</w:t>
      </w:r>
      <w:r w:rsidR="004E2391" w:rsidRPr="00501A4A">
        <w:rPr>
          <w:rFonts w:asciiTheme="minorHAnsi" w:hAnsiTheme="minorHAnsi" w:cstheme="minorHAnsi"/>
          <w:bCs/>
          <w:sz w:val="22"/>
          <w:szCs w:val="22"/>
        </w:rPr>
        <w:t xml:space="preserve">e City of New Bedford Department of Planning, </w:t>
      </w:r>
      <w:r w:rsidRPr="00501A4A">
        <w:rPr>
          <w:rFonts w:asciiTheme="minorHAnsi" w:hAnsiTheme="minorHAnsi" w:cstheme="minorHAnsi"/>
          <w:bCs/>
          <w:sz w:val="22"/>
          <w:szCs w:val="22"/>
        </w:rPr>
        <w:t xml:space="preserve">Housing and Community Development via e-mail </w:t>
      </w:r>
      <w:hyperlink r:id="rId11" w:history="1">
        <w:r w:rsidRPr="00501A4A">
          <w:rPr>
            <w:rStyle w:val="Hyperlink"/>
            <w:rFonts w:asciiTheme="minorHAnsi" w:hAnsiTheme="minorHAnsi" w:cstheme="minorHAnsi"/>
            <w:bCs/>
            <w:sz w:val="22"/>
            <w:szCs w:val="22"/>
          </w:rPr>
          <w:t>patrick.sullivan@newbedford-ma.gov</w:t>
        </w:r>
      </w:hyperlink>
      <w:r w:rsidRPr="00501A4A">
        <w:rPr>
          <w:rFonts w:asciiTheme="minorHAnsi" w:hAnsiTheme="minorHAnsi" w:cstheme="minorHAnsi"/>
          <w:bCs/>
          <w:sz w:val="22"/>
          <w:szCs w:val="22"/>
        </w:rPr>
        <w:t xml:space="preserve"> or by telephone 508.979.1500.</w:t>
      </w:r>
    </w:p>
    <w:p w:rsidR="00103464" w:rsidRPr="00501A4A" w:rsidRDefault="00103464" w:rsidP="00501A4A">
      <w:pPr>
        <w:jc w:val="left"/>
        <w:rPr>
          <w:rFonts w:asciiTheme="minorHAnsi" w:hAnsiTheme="minorHAnsi" w:cstheme="minorHAnsi"/>
          <w:b/>
          <w:bCs/>
          <w:sz w:val="22"/>
          <w:szCs w:val="22"/>
        </w:rPr>
      </w:pPr>
    </w:p>
    <w:p w:rsidR="004527F4" w:rsidRPr="004527F4" w:rsidRDefault="004527F4" w:rsidP="00276DE6">
      <w:pPr>
        <w:autoSpaceDE w:val="0"/>
        <w:autoSpaceDN w:val="0"/>
        <w:adjustRightInd w:val="0"/>
        <w:ind w:left="360" w:firstLine="0"/>
        <w:jc w:val="left"/>
        <w:rPr>
          <w:rFonts w:asciiTheme="minorHAnsi" w:hAnsiTheme="minorHAnsi"/>
          <w:color w:val="000000"/>
        </w:rPr>
      </w:pPr>
      <w:r w:rsidRPr="004527F4">
        <w:rPr>
          <w:rFonts w:asciiTheme="minorHAnsi" w:hAnsiTheme="minorHAnsi"/>
          <w:b/>
          <w:bCs/>
          <w:color w:val="000000"/>
        </w:rPr>
        <w:t xml:space="preserve">KEY INFORMATION </w:t>
      </w:r>
    </w:p>
    <w:p w:rsidR="004527F4" w:rsidRPr="004527F4" w:rsidRDefault="004527F4" w:rsidP="005D1FF6">
      <w:pPr>
        <w:pStyle w:val="ListParagraph"/>
        <w:numPr>
          <w:ilvl w:val="0"/>
          <w:numId w:val="8"/>
        </w:numPr>
        <w:autoSpaceDE w:val="0"/>
        <w:autoSpaceDN w:val="0"/>
        <w:adjustRightInd w:val="0"/>
        <w:spacing w:after="0" w:line="240" w:lineRule="auto"/>
        <w:jc w:val="left"/>
        <w:rPr>
          <w:rFonts w:asciiTheme="minorHAnsi" w:hAnsiTheme="minorHAnsi"/>
          <w:color w:val="000000"/>
        </w:rPr>
      </w:pPr>
      <w:r w:rsidRPr="004527F4">
        <w:rPr>
          <w:rFonts w:asciiTheme="minorHAnsi" w:hAnsiTheme="minorHAnsi"/>
          <w:color w:val="000000"/>
        </w:rPr>
        <w:t xml:space="preserve">Threshold Requirements -- All projects must meet the threshold criteria shown in the application   </w:t>
      </w:r>
    </w:p>
    <w:p w:rsidR="004527F4" w:rsidRPr="004527F4" w:rsidRDefault="004527F4" w:rsidP="00276DE6">
      <w:pPr>
        <w:pStyle w:val="ListParagraph"/>
        <w:autoSpaceDE w:val="0"/>
        <w:autoSpaceDN w:val="0"/>
        <w:adjustRightInd w:val="0"/>
        <w:spacing w:after="0" w:line="240" w:lineRule="auto"/>
        <w:ind w:firstLine="0"/>
        <w:jc w:val="left"/>
        <w:rPr>
          <w:rFonts w:asciiTheme="minorHAnsi" w:hAnsiTheme="minorHAnsi"/>
          <w:color w:val="000000"/>
          <w:sz w:val="24"/>
          <w:szCs w:val="24"/>
        </w:rPr>
      </w:pPr>
      <w:proofErr w:type="gramStart"/>
      <w:r w:rsidRPr="004527F4">
        <w:rPr>
          <w:rFonts w:asciiTheme="minorHAnsi" w:hAnsiTheme="minorHAnsi"/>
          <w:color w:val="000000"/>
        </w:rPr>
        <w:t>package</w:t>
      </w:r>
      <w:proofErr w:type="gramEnd"/>
      <w:r w:rsidRPr="004527F4">
        <w:rPr>
          <w:rFonts w:asciiTheme="minorHAnsi" w:hAnsiTheme="minorHAnsi"/>
          <w:color w:val="000000"/>
        </w:rPr>
        <w:t>.</w:t>
      </w:r>
      <w:r w:rsidRPr="004527F4">
        <w:rPr>
          <w:rFonts w:asciiTheme="minorHAnsi" w:hAnsiTheme="minorHAnsi"/>
          <w:color w:val="000000"/>
          <w:sz w:val="24"/>
          <w:szCs w:val="24"/>
        </w:rPr>
        <w:t xml:space="preserve"> </w:t>
      </w:r>
    </w:p>
    <w:p w:rsidR="004527F4" w:rsidRPr="004527F4" w:rsidRDefault="004527F4" w:rsidP="005D1FF6">
      <w:pPr>
        <w:pStyle w:val="ListParagraph"/>
        <w:numPr>
          <w:ilvl w:val="0"/>
          <w:numId w:val="8"/>
        </w:numPr>
        <w:autoSpaceDE w:val="0"/>
        <w:autoSpaceDN w:val="0"/>
        <w:adjustRightInd w:val="0"/>
        <w:spacing w:after="0" w:line="240" w:lineRule="auto"/>
        <w:jc w:val="left"/>
        <w:rPr>
          <w:rFonts w:asciiTheme="minorHAnsi" w:hAnsiTheme="minorHAnsi"/>
          <w:color w:val="000000"/>
        </w:rPr>
      </w:pPr>
      <w:r w:rsidRPr="004527F4">
        <w:rPr>
          <w:rFonts w:asciiTheme="minorHAnsi" w:hAnsiTheme="minorHAnsi"/>
          <w:color w:val="000000"/>
        </w:rPr>
        <w:t xml:space="preserve">Eligible activities under the Continuum of Care regulations include acquisition of property, </w:t>
      </w:r>
    </w:p>
    <w:p w:rsidR="00276DE6" w:rsidRDefault="004527F4" w:rsidP="00276DE6">
      <w:pPr>
        <w:pStyle w:val="ListParagraph"/>
        <w:autoSpaceDE w:val="0"/>
        <w:autoSpaceDN w:val="0"/>
        <w:adjustRightInd w:val="0"/>
        <w:spacing w:after="0" w:line="240" w:lineRule="auto"/>
        <w:ind w:firstLine="0"/>
        <w:jc w:val="left"/>
        <w:rPr>
          <w:rFonts w:asciiTheme="minorHAnsi" w:hAnsiTheme="minorHAnsi"/>
          <w:color w:val="000000"/>
        </w:rPr>
      </w:pPr>
      <w:proofErr w:type="gramStart"/>
      <w:r w:rsidRPr="004527F4">
        <w:rPr>
          <w:rFonts w:asciiTheme="minorHAnsi" w:hAnsiTheme="minorHAnsi"/>
          <w:color w:val="000000"/>
        </w:rPr>
        <w:t>rehabilitation</w:t>
      </w:r>
      <w:proofErr w:type="gramEnd"/>
      <w:r w:rsidRPr="004527F4">
        <w:rPr>
          <w:rFonts w:asciiTheme="minorHAnsi" w:hAnsiTheme="minorHAnsi"/>
          <w:color w:val="000000"/>
        </w:rPr>
        <w:t xml:space="preserve"> of property, new construction, leasing, rental assistance, supportive services, operating costs, homeless management information system (HMIS) costs, project administrative costs, relocation, indirect costs, and CoC planning costs. However, project types are limited to the program components described below</w:t>
      </w:r>
      <w:r w:rsidR="00276DE6">
        <w:rPr>
          <w:rFonts w:asciiTheme="minorHAnsi" w:hAnsiTheme="minorHAnsi"/>
          <w:color w:val="000000"/>
        </w:rPr>
        <w:t xml:space="preserve">. </w:t>
      </w:r>
    </w:p>
    <w:p w:rsidR="004527F4" w:rsidRDefault="00276DE6" w:rsidP="005D1FF6">
      <w:pPr>
        <w:pStyle w:val="ListParagraph"/>
        <w:numPr>
          <w:ilvl w:val="0"/>
          <w:numId w:val="8"/>
        </w:numPr>
        <w:autoSpaceDE w:val="0"/>
        <w:autoSpaceDN w:val="0"/>
        <w:adjustRightInd w:val="0"/>
        <w:spacing w:after="0" w:line="240" w:lineRule="auto"/>
        <w:jc w:val="left"/>
        <w:rPr>
          <w:rFonts w:asciiTheme="minorHAnsi" w:hAnsiTheme="minorHAnsi"/>
          <w:color w:val="000000"/>
        </w:rPr>
      </w:pPr>
      <w:r>
        <w:rPr>
          <w:rFonts w:asciiTheme="minorHAnsi" w:hAnsiTheme="minorHAnsi"/>
          <w:color w:val="000000"/>
        </w:rPr>
        <w:t>New</w:t>
      </w:r>
      <w:r w:rsidR="004527F4" w:rsidRPr="00276DE6">
        <w:rPr>
          <w:rFonts w:asciiTheme="minorHAnsi" w:hAnsiTheme="minorHAnsi"/>
          <w:color w:val="000000"/>
        </w:rPr>
        <w:t xml:space="preserve"> projects may only be funded through reallocation of funds from existing projects or through the permanent housing bonus process. HUD strictly limits the type of projects for which reallocated or bonus funds may be used. </w:t>
      </w:r>
    </w:p>
    <w:p w:rsidR="004527F4" w:rsidRDefault="004527F4" w:rsidP="005D1FF6">
      <w:pPr>
        <w:pStyle w:val="ListParagraph"/>
        <w:numPr>
          <w:ilvl w:val="0"/>
          <w:numId w:val="8"/>
        </w:numPr>
        <w:autoSpaceDE w:val="0"/>
        <w:autoSpaceDN w:val="0"/>
        <w:adjustRightInd w:val="0"/>
        <w:spacing w:after="27"/>
        <w:ind w:left="360" w:firstLine="0"/>
        <w:jc w:val="left"/>
        <w:rPr>
          <w:rFonts w:asciiTheme="minorHAnsi" w:hAnsiTheme="minorHAnsi"/>
          <w:color w:val="000000"/>
        </w:rPr>
      </w:pPr>
      <w:r w:rsidRPr="004527F4">
        <w:rPr>
          <w:rFonts w:asciiTheme="minorHAnsi" w:hAnsiTheme="minorHAnsi"/>
          <w:color w:val="000000"/>
        </w:rPr>
        <w:lastRenderedPageBreak/>
        <w:t xml:space="preserve">Regarding reallocation, </w:t>
      </w:r>
      <w:proofErr w:type="spellStart"/>
      <w:r w:rsidRPr="004527F4">
        <w:rPr>
          <w:rFonts w:asciiTheme="minorHAnsi" w:hAnsiTheme="minorHAnsi"/>
          <w:color w:val="000000"/>
        </w:rPr>
        <w:t>CoCs</w:t>
      </w:r>
      <w:proofErr w:type="spellEnd"/>
      <w:r w:rsidRPr="004527F4">
        <w:rPr>
          <w:rFonts w:asciiTheme="minorHAnsi" w:hAnsiTheme="minorHAnsi"/>
          <w:color w:val="000000"/>
        </w:rPr>
        <w:t xml:space="preserve"> may reduce or eliminate funds from eligible renewal projects to create </w:t>
      </w:r>
      <w:r>
        <w:rPr>
          <w:rFonts w:asciiTheme="minorHAnsi" w:hAnsiTheme="minorHAnsi"/>
          <w:color w:val="000000"/>
        </w:rPr>
        <w:t xml:space="preserve">   </w:t>
      </w:r>
    </w:p>
    <w:p w:rsidR="004527F4" w:rsidRPr="00276DE6" w:rsidRDefault="004527F4" w:rsidP="00276DE6">
      <w:pPr>
        <w:autoSpaceDE w:val="0"/>
        <w:autoSpaceDN w:val="0"/>
        <w:adjustRightInd w:val="0"/>
        <w:spacing w:after="27"/>
        <w:ind w:left="720" w:firstLine="0"/>
        <w:jc w:val="left"/>
        <w:rPr>
          <w:rFonts w:asciiTheme="minorHAnsi" w:hAnsiTheme="minorHAnsi"/>
          <w:color w:val="000000"/>
          <w:sz w:val="22"/>
          <w:szCs w:val="22"/>
        </w:rPr>
      </w:pPr>
      <w:r w:rsidRPr="00276DE6">
        <w:rPr>
          <w:rFonts w:asciiTheme="minorHAnsi" w:hAnsiTheme="minorHAnsi"/>
          <w:color w:val="000000"/>
          <w:sz w:val="22"/>
          <w:szCs w:val="22"/>
        </w:rPr>
        <w:t xml:space="preserve">projects of the following types: (a) new permanent supportive housing projects where all beds will be dedicated for use by chronically homeless individuals and families; (b) new rapid </w:t>
      </w:r>
      <w:proofErr w:type="spellStart"/>
      <w:r w:rsidRPr="00276DE6">
        <w:rPr>
          <w:rFonts w:asciiTheme="minorHAnsi" w:hAnsiTheme="minorHAnsi"/>
          <w:color w:val="000000"/>
          <w:sz w:val="22"/>
          <w:szCs w:val="22"/>
        </w:rPr>
        <w:t>rehousing</w:t>
      </w:r>
      <w:proofErr w:type="spellEnd"/>
      <w:r w:rsidRPr="00276DE6">
        <w:rPr>
          <w:rFonts w:asciiTheme="minorHAnsi" w:hAnsiTheme="minorHAnsi"/>
          <w:color w:val="000000"/>
          <w:sz w:val="22"/>
          <w:szCs w:val="22"/>
        </w:rPr>
        <w:t xml:space="preserve"> projects for homeless individuals and families who enter directly from the streets or emergency shelters, youth up to age 24, and persons fleeing domestic violence situations; (c) new Supportive Services Only (SSO) projects specifically for a centralized or coordinated assessment system; and (d) new dedicated Homeless Management Information System (HMIS) projects. </w:t>
      </w:r>
    </w:p>
    <w:p w:rsidR="004527F4" w:rsidRPr="00276DE6" w:rsidRDefault="004527F4" w:rsidP="00276DE6">
      <w:pPr>
        <w:autoSpaceDE w:val="0"/>
        <w:autoSpaceDN w:val="0"/>
        <w:adjustRightInd w:val="0"/>
        <w:spacing w:after="27"/>
        <w:ind w:left="720" w:hanging="360"/>
        <w:jc w:val="left"/>
        <w:rPr>
          <w:rFonts w:asciiTheme="minorHAnsi" w:hAnsiTheme="minorHAnsi"/>
          <w:color w:val="000000"/>
          <w:sz w:val="22"/>
          <w:szCs w:val="22"/>
        </w:rPr>
      </w:pPr>
      <w:r w:rsidRPr="00276DE6">
        <w:rPr>
          <w:rFonts w:asciiTheme="minorHAnsi" w:hAnsiTheme="minorHAnsi"/>
          <w:color w:val="000000"/>
          <w:sz w:val="22"/>
          <w:szCs w:val="22"/>
        </w:rPr>
        <w:t xml:space="preserve">e. </w:t>
      </w:r>
      <w:r w:rsidRPr="00276DE6">
        <w:rPr>
          <w:rFonts w:asciiTheme="minorHAnsi" w:hAnsiTheme="minorHAnsi"/>
          <w:color w:val="000000"/>
          <w:sz w:val="22"/>
          <w:szCs w:val="22"/>
        </w:rPr>
        <w:tab/>
        <w:t xml:space="preserve">HUD will continue the Permanent Housing Bonus. All </w:t>
      </w:r>
      <w:proofErr w:type="spellStart"/>
      <w:r w:rsidRPr="00276DE6">
        <w:rPr>
          <w:rFonts w:asciiTheme="minorHAnsi" w:hAnsiTheme="minorHAnsi"/>
          <w:color w:val="000000"/>
          <w:sz w:val="22"/>
          <w:szCs w:val="22"/>
        </w:rPr>
        <w:t>CoCs</w:t>
      </w:r>
      <w:proofErr w:type="spellEnd"/>
      <w:r w:rsidRPr="00276DE6">
        <w:rPr>
          <w:rFonts w:asciiTheme="minorHAnsi" w:hAnsiTheme="minorHAnsi"/>
          <w:color w:val="000000"/>
          <w:sz w:val="22"/>
          <w:szCs w:val="22"/>
        </w:rPr>
        <w:t xml:space="preserve"> may create new projects through the permanent housing bonus in a combined total amount of up to 5 percent (5%) of total non-bonus funding. The estimated amount of bonus funding for 2016 is </w:t>
      </w:r>
      <w:r w:rsidRPr="00276DE6">
        <w:rPr>
          <w:rFonts w:asciiTheme="minorHAnsi" w:hAnsiTheme="minorHAnsi"/>
          <w:b/>
          <w:color w:val="000000"/>
          <w:sz w:val="22"/>
          <w:szCs w:val="22"/>
        </w:rPr>
        <w:t>$</w:t>
      </w:r>
      <w:r w:rsidR="00025D32" w:rsidRPr="00276DE6">
        <w:rPr>
          <w:rFonts w:asciiTheme="minorHAnsi" w:hAnsiTheme="minorHAnsi"/>
          <w:b/>
          <w:color w:val="000000"/>
          <w:sz w:val="22"/>
          <w:szCs w:val="22"/>
        </w:rPr>
        <w:t>90,216</w:t>
      </w:r>
      <w:r w:rsidRPr="00276DE6">
        <w:rPr>
          <w:rFonts w:asciiTheme="minorHAnsi" w:hAnsiTheme="minorHAnsi"/>
          <w:b/>
          <w:color w:val="000000"/>
          <w:sz w:val="22"/>
          <w:szCs w:val="22"/>
        </w:rPr>
        <w:t>.</w:t>
      </w:r>
      <w:r w:rsidRPr="00276DE6">
        <w:rPr>
          <w:rFonts w:asciiTheme="minorHAnsi" w:hAnsiTheme="minorHAnsi"/>
          <w:color w:val="000000"/>
          <w:sz w:val="22"/>
          <w:szCs w:val="22"/>
        </w:rPr>
        <w:t xml:space="preserve"> Bonus funding is available only for the following types of new projects: (a) new permanent supportive housing projects that will serve 100 percent chronically homeless families and individuals including youth experiencing chronic homelessness; and (b) new rapid </w:t>
      </w:r>
      <w:proofErr w:type="spellStart"/>
      <w:r w:rsidRPr="00276DE6">
        <w:rPr>
          <w:rFonts w:asciiTheme="minorHAnsi" w:hAnsiTheme="minorHAnsi"/>
          <w:color w:val="000000"/>
          <w:sz w:val="22"/>
          <w:szCs w:val="22"/>
        </w:rPr>
        <w:t>rehousing</w:t>
      </w:r>
      <w:proofErr w:type="spellEnd"/>
      <w:r w:rsidRPr="00276DE6">
        <w:rPr>
          <w:rFonts w:asciiTheme="minorHAnsi" w:hAnsiTheme="minorHAnsi"/>
          <w:color w:val="000000"/>
          <w:sz w:val="22"/>
          <w:szCs w:val="22"/>
        </w:rPr>
        <w:t xml:space="preserve"> projects that will serve homeless individuals and families, including youth, coming directly from the streets or emergency shelters, or fleeing violence as specified by HUD in the definition of homelessness. </w:t>
      </w:r>
    </w:p>
    <w:p w:rsidR="004527F4" w:rsidRPr="00276DE6" w:rsidRDefault="004527F4" w:rsidP="00276DE6">
      <w:pPr>
        <w:autoSpaceDE w:val="0"/>
        <w:autoSpaceDN w:val="0"/>
        <w:adjustRightInd w:val="0"/>
        <w:spacing w:after="27"/>
        <w:ind w:left="720" w:hanging="360"/>
        <w:jc w:val="left"/>
        <w:rPr>
          <w:rFonts w:asciiTheme="minorHAnsi" w:hAnsiTheme="minorHAnsi"/>
          <w:color w:val="000000"/>
          <w:sz w:val="22"/>
          <w:szCs w:val="22"/>
        </w:rPr>
      </w:pPr>
      <w:r w:rsidRPr="00276DE6">
        <w:rPr>
          <w:rFonts w:asciiTheme="minorHAnsi" w:hAnsiTheme="minorHAnsi"/>
          <w:color w:val="000000"/>
          <w:sz w:val="22"/>
          <w:szCs w:val="22"/>
        </w:rPr>
        <w:t xml:space="preserve">f. </w:t>
      </w:r>
      <w:r w:rsidR="00025D32" w:rsidRPr="00276DE6">
        <w:rPr>
          <w:rFonts w:asciiTheme="minorHAnsi" w:hAnsiTheme="minorHAnsi"/>
          <w:color w:val="000000"/>
          <w:sz w:val="22"/>
          <w:szCs w:val="22"/>
        </w:rPr>
        <w:tab/>
      </w:r>
      <w:r w:rsidRPr="00276DE6">
        <w:rPr>
          <w:rFonts w:asciiTheme="minorHAnsi" w:hAnsiTheme="minorHAnsi"/>
          <w:color w:val="000000"/>
          <w:sz w:val="22"/>
          <w:szCs w:val="22"/>
        </w:rPr>
        <w:t xml:space="preserve">Proposed funding for new projects cannot supplant funding from other sources. </w:t>
      </w:r>
    </w:p>
    <w:p w:rsidR="004527F4" w:rsidRPr="00276DE6" w:rsidRDefault="004527F4" w:rsidP="00276DE6">
      <w:pPr>
        <w:autoSpaceDE w:val="0"/>
        <w:autoSpaceDN w:val="0"/>
        <w:adjustRightInd w:val="0"/>
        <w:spacing w:after="27"/>
        <w:ind w:left="720" w:hanging="360"/>
        <w:jc w:val="left"/>
        <w:rPr>
          <w:rFonts w:asciiTheme="minorHAnsi" w:hAnsiTheme="minorHAnsi"/>
          <w:color w:val="000000"/>
          <w:sz w:val="22"/>
          <w:szCs w:val="22"/>
        </w:rPr>
      </w:pPr>
      <w:r w:rsidRPr="00276DE6">
        <w:rPr>
          <w:rFonts w:asciiTheme="minorHAnsi" w:hAnsiTheme="minorHAnsi"/>
          <w:color w:val="000000"/>
          <w:sz w:val="22"/>
          <w:szCs w:val="22"/>
        </w:rPr>
        <w:t xml:space="preserve">g. </w:t>
      </w:r>
      <w:r w:rsidR="00025D32" w:rsidRPr="00276DE6">
        <w:rPr>
          <w:rFonts w:asciiTheme="minorHAnsi" w:hAnsiTheme="minorHAnsi"/>
          <w:color w:val="000000"/>
          <w:sz w:val="22"/>
          <w:szCs w:val="22"/>
        </w:rPr>
        <w:tab/>
      </w:r>
      <w:r w:rsidRPr="00276DE6">
        <w:rPr>
          <w:rFonts w:asciiTheme="minorHAnsi" w:hAnsiTheme="minorHAnsi"/>
          <w:color w:val="000000"/>
          <w:sz w:val="22"/>
          <w:szCs w:val="22"/>
        </w:rPr>
        <w:t xml:space="preserve">Participants in CoC-funded projects must meet HUD’s eligibility requirements, which vary by program component. More information on the CoC regulations is found below. </w:t>
      </w:r>
    </w:p>
    <w:p w:rsidR="004527F4" w:rsidRPr="00276DE6" w:rsidRDefault="004527F4" w:rsidP="00276DE6">
      <w:pPr>
        <w:autoSpaceDE w:val="0"/>
        <w:autoSpaceDN w:val="0"/>
        <w:adjustRightInd w:val="0"/>
        <w:spacing w:after="27"/>
        <w:ind w:left="720" w:hanging="360"/>
        <w:jc w:val="left"/>
        <w:rPr>
          <w:rFonts w:asciiTheme="minorHAnsi" w:hAnsiTheme="minorHAnsi"/>
          <w:color w:val="000000"/>
          <w:sz w:val="22"/>
          <w:szCs w:val="22"/>
        </w:rPr>
      </w:pPr>
      <w:r w:rsidRPr="00276DE6">
        <w:rPr>
          <w:rFonts w:asciiTheme="minorHAnsi" w:hAnsiTheme="minorHAnsi"/>
          <w:color w:val="000000"/>
          <w:sz w:val="22"/>
          <w:szCs w:val="22"/>
        </w:rPr>
        <w:t xml:space="preserve">h. </w:t>
      </w:r>
      <w:r w:rsidR="00025D32" w:rsidRPr="00276DE6">
        <w:rPr>
          <w:rFonts w:asciiTheme="minorHAnsi" w:hAnsiTheme="minorHAnsi"/>
          <w:color w:val="000000"/>
          <w:sz w:val="22"/>
          <w:szCs w:val="22"/>
        </w:rPr>
        <w:tab/>
      </w:r>
      <w:r w:rsidRPr="00276DE6">
        <w:rPr>
          <w:rFonts w:asciiTheme="minorHAnsi" w:hAnsiTheme="minorHAnsi"/>
          <w:color w:val="000000"/>
          <w:sz w:val="22"/>
          <w:szCs w:val="22"/>
        </w:rPr>
        <w:t xml:space="preserve">Permanent supportive housing projects may serve families or individuals. An adult participant in each household served in any permanent supportive housing program must be disabled. </w:t>
      </w:r>
    </w:p>
    <w:p w:rsidR="004527F4" w:rsidRPr="00276DE6" w:rsidRDefault="004527F4" w:rsidP="00276DE6">
      <w:pPr>
        <w:autoSpaceDE w:val="0"/>
        <w:autoSpaceDN w:val="0"/>
        <w:adjustRightInd w:val="0"/>
        <w:spacing w:after="27"/>
        <w:ind w:left="720" w:hanging="360"/>
        <w:jc w:val="left"/>
        <w:rPr>
          <w:rFonts w:asciiTheme="minorHAnsi" w:hAnsiTheme="minorHAnsi"/>
          <w:color w:val="000000"/>
          <w:sz w:val="22"/>
          <w:szCs w:val="22"/>
        </w:rPr>
      </w:pPr>
      <w:proofErr w:type="spellStart"/>
      <w:r w:rsidRPr="00276DE6">
        <w:rPr>
          <w:rFonts w:asciiTheme="minorHAnsi" w:hAnsiTheme="minorHAnsi"/>
          <w:color w:val="000000"/>
          <w:sz w:val="22"/>
          <w:szCs w:val="22"/>
        </w:rPr>
        <w:t>i</w:t>
      </w:r>
      <w:proofErr w:type="spellEnd"/>
      <w:r w:rsidRPr="00276DE6">
        <w:rPr>
          <w:rFonts w:asciiTheme="minorHAnsi" w:hAnsiTheme="minorHAnsi"/>
          <w:color w:val="000000"/>
          <w:sz w:val="22"/>
          <w:szCs w:val="22"/>
        </w:rPr>
        <w:t xml:space="preserve">. </w:t>
      </w:r>
      <w:r w:rsidR="00025D32" w:rsidRPr="00276DE6">
        <w:rPr>
          <w:rFonts w:asciiTheme="minorHAnsi" w:hAnsiTheme="minorHAnsi"/>
          <w:color w:val="000000"/>
          <w:sz w:val="22"/>
          <w:szCs w:val="22"/>
        </w:rPr>
        <w:tab/>
      </w:r>
      <w:r w:rsidRPr="00276DE6">
        <w:rPr>
          <w:rFonts w:asciiTheme="minorHAnsi" w:hAnsiTheme="minorHAnsi"/>
          <w:color w:val="000000"/>
          <w:sz w:val="22"/>
          <w:szCs w:val="22"/>
        </w:rPr>
        <w:t xml:space="preserve">Projects may not charge participants program fees in any program. </w:t>
      </w:r>
    </w:p>
    <w:p w:rsidR="004527F4" w:rsidRPr="00276DE6" w:rsidRDefault="004527F4" w:rsidP="00276DE6">
      <w:pPr>
        <w:autoSpaceDE w:val="0"/>
        <w:autoSpaceDN w:val="0"/>
        <w:adjustRightInd w:val="0"/>
        <w:spacing w:after="27"/>
        <w:ind w:left="720" w:hanging="360"/>
        <w:jc w:val="left"/>
        <w:rPr>
          <w:rFonts w:asciiTheme="minorHAnsi" w:hAnsiTheme="minorHAnsi"/>
          <w:color w:val="000000"/>
          <w:sz w:val="22"/>
          <w:szCs w:val="22"/>
        </w:rPr>
      </w:pPr>
      <w:r w:rsidRPr="00276DE6">
        <w:rPr>
          <w:rFonts w:asciiTheme="minorHAnsi" w:hAnsiTheme="minorHAnsi"/>
          <w:color w:val="000000"/>
          <w:sz w:val="22"/>
          <w:szCs w:val="22"/>
        </w:rPr>
        <w:t xml:space="preserve">j. </w:t>
      </w:r>
      <w:r w:rsidR="00025D32" w:rsidRPr="00276DE6">
        <w:rPr>
          <w:rFonts w:asciiTheme="minorHAnsi" w:hAnsiTheme="minorHAnsi"/>
          <w:color w:val="000000"/>
          <w:sz w:val="22"/>
          <w:szCs w:val="22"/>
        </w:rPr>
        <w:tab/>
      </w:r>
      <w:r w:rsidRPr="00276DE6">
        <w:rPr>
          <w:rFonts w:asciiTheme="minorHAnsi" w:hAnsiTheme="minorHAnsi"/>
          <w:color w:val="000000"/>
          <w:sz w:val="22"/>
          <w:szCs w:val="22"/>
        </w:rPr>
        <w:t xml:space="preserve">Funds are not available for transitional housing. </w:t>
      </w:r>
    </w:p>
    <w:p w:rsidR="004527F4" w:rsidRPr="00276DE6" w:rsidRDefault="004527F4" w:rsidP="00276DE6">
      <w:pPr>
        <w:autoSpaceDE w:val="0"/>
        <w:autoSpaceDN w:val="0"/>
        <w:adjustRightInd w:val="0"/>
        <w:spacing w:after="27"/>
        <w:ind w:left="720" w:hanging="360"/>
        <w:jc w:val="left"/>
        <w:rPr>
          <w:rFonts w:asciiTheme="minorHAnsi" w:hAnsiTheme="minorHAnsi"/>
          <w:color w:val="000000"/>
          <w:sz w:val="22"/>
          <w:szCs w:val="22"/>
        </w:rPr>
      </w:pPr>
      <w:r w:rsidRPr="00276DE6">
        <w:rPr>
          <w:rFonts w:asciiTheme="minorHAnsi" w:hAnsiTheme="minorHAnsi"/>
          <w:color w:val="000000"/>
          <w:sz w:val="22"/>
          <w:szCs w:val="22"/>
        </w:rPr>
        <w:t xml:space="preserve">k. </w:t>
      </w:r>
      <w:r w:rsidR="00025D32" w:rsidRPr="00276DE6">
        <w:rPr>
          <w:rFonts w:asciiTheme="minorHAnsi" w:hAnsiTheme="minorHAnsi"/>
          <w:color w:val="000000"/>
          <w:sz w:val="22"/>
          <w:szCs w:val="22"/>
        </w:rPr>
        <w:tab/>
      </w:r>
      <w:r w:rsidRPr="00276DE6">
        <w:rPr>
          <w:rFonts w:asciiTheme="minorHAnsi" w:hAnsiTheme="minorHAnsi"/>
          <w:color w:val="000000"/>
          <w:sz w:val="22"/>
          <w:szCs w:val="22"/>
        </w:rPr>
        <w:t xml:space="preserve">Funds are not available for supportive services, unless they are part of a permanent supportive housing project, a rapid re-housing project or a coordinated intake and assessment project. </w:t>
      </w:r>
    </w:p>
    <w:p w:rsidR="004527F4" w:rsidRPr="00276DE6" w:rsidRDefault="004527F4" w:rsidP="00276DE6">
      <w:pPr>
        <w:autoSpaceDE w:val="0"/>
        <w:autoSpaceDN w:val="0"/>
        <w:adjustRightInd w:val="0"/>
        <w:spacing w:after="27"/>
        <w:ind w:left="720" w:hanging="360"/>
        <w:jc w:val="left"/>
        <w:rPr>
          <w:rFonts w:asciiTheme="minorHAnsi" w:hAnsiTheme="minorHAnsi"/>
          <w:color w:val="000000"/>
          <w:sz w:val="22"/>
          <w:szCs w:val="22"/>
        </w:rPr>
      </w:pPr>
      <w:r w:rsidRPr="00276DE6">
        <w:rPr>
          <w:rFonts w:asciiTheme="minorHAnsi" w:hAnsiTheme="minorHAnsi"/>
          <w:color w:val="000000"/>
          <w:sz w:val="22"/>
          <w:szCs w:val="22"/>
        </w:rPr>
        <w:t xml:space="preserve">l. </w:t>
      </w:r>
      <w:r w:rsidR="00025D32" w:rsidRPr="00276DE6">
        <w:rPr>
          <w:rFonts w:asciiTheme="minorHAnsi" w:hAnsiTheme="minorHAnsi"/>
          <w:color w:val="000000"/>
          <w:sz w:val="22"/>
          <w:szCs w:val="22"/>
        </w:rPr>
        <w:tab/>
      </w:r>
      <w:r w:rsidRPr="00276DE6">
        <w:rPr>
          <w:rFonts w:asciiTheme="minorHAnsi" w:hAnsiTheme="minorHAnsi"/>
          <w:color w:val="000000"/>
          <w:sz w:val="22"/>
          <w:szCs w:val="22"/>
        </w:rPr>
        <w:t xml:space="preserve">Emergency shelter and services are not eligible for funding under the CoC Program. </w:t>
      </w:r>
    </w:p>
    <w:p w:rsidR="004527F4" w:rsidRPr="00276DE6" w:rsidRDefault="004527F4" w:rsidP="00276DE6">
      <w:pPr>
        <w:autoSpaceDE w:val="0"/>
        <w:autoSpaceDN w:val="0"/>
        <w:adjustRightInd w:val="0"/>
        <w:spacing w:after="27"/>
        <w:ind w:left="720" w:hanging="360"/>
        <w:jc w:val="left"/>
        <w:rPr>
          <w:rFonts w:asciiTheme="minorHAnsi" w:hAnsiTheme="minorHAnsi"/>
          <w:color w:val="000000"/>
          <w:sz w:val="22"/>
          <w:szCs w:val="22"/>
        </w:rPr>
      </w:pPr>
      <w:r w:rsidRPr="00276DE6">
        <w:rPr>
          <w:rFonts w:asciiTheme="minorHAnsi" w:hAnsiTheme="minorHAnsi"/>
          <w:color w:val="000000"/>
          <w:sz w:val="22"/>
          <w:szCs w:val="22"/>
        </w:rPr>
        <w:t xml:space="preserve">m. </w:t>
      </w:r>
      <w:r w:rsidR="00025D32" w:rsidRPr="00276DE6">
        <w:rPr>
          <w:rFonts w:asciiTheme="minorHAnsi" w:hAnsiTheme="minorHAnsi"/>
          <w:color w:val="000000"/>
          <w:sz w:val="22"/>
          <w:szCs w:val="22"/>
        </w:rPr>
        <w:tab/>
      </w:r>
      <w:r w:rsidRPr="00276DE6">
        <w:rPr>
          <w:rFonts w:asciiTheme="minorHAnsi" w:hAnsiTheme="minorHAnsi"/>
          <w:color w:val="000000"/>
          <w:sz w:val="22"/>
          <w:szCs w:val="22"/>
        </w:rPr>
        <w:t xml:space="preserve">All eligible funding costs except leasing must be matched with no less than a 25 percent cash or in-kind match. Leasing costs are not required to be matched. </w:t>
      </w:r>
    </w:p>
    <w:p w:rsidR="004527F4" w:rsidRPr="00276DE6" w:rsidRDefault="004527F4" w:rsidP="00276DE6">
      <w:pPr>
        <w:autoSpaceDE w:val="0"/>
        <w:autoSpaceDN w:val="0"/>
        <w:adjustRightInd w:val="0"/>
        <w:ind w:left="720" w:hanging="360"/>
        <w:jc w:val="left"/>
        <w:rPr>
          <w:rFonts w:asciiTheme="minorHAnsi" w:hAnsiTheme="minorHAnsi"/>
          <w:color w:val="000000"/>
          <w:sz w:val="22"/>
          <w:szCs w:val="22"/>
        </w:rPr>
      </w:pPr>
      <w:r w:rsidRPr="00276DE6">
        <w:rPr>
          <w:rFonts w:asciiTheme="minorHAnsi" w:hAnsiTheme="minorHAnsi"/>
          <w:color w:val="000000"/>
          <w:sz w:val="22"/>
          <w:szCs w:val="22"/>
        </w:rPr>
        <w:t xml:space="preserve">n. </w:t>
      </w:r>
      <w:r w:rsidR="00025D32" w:rsidRPr="00276DE6">
        <w:rPr>
          <w:rFonts w:asciiTheme="minorHAnsi" w:hAnsiTheme="minorHAnsi"/>
          <w:color w:val="000000"/>
          <w:sz w:val="22"/>
          <w:szCs w:val="22"/>
        </w:rPr>
        <w:tab/>
      </w:r>
      <w:r w:rsidRPr="00276DE6">
        <w:rPr>
          <w:rFonts w:asciiTheme="minorHAnsi" w:hAnsiTheme="minorHAnsi"/>
          <w:color w:val="000000"/>
          <w:sz w:val="22"/>
          <w:szCs w:val="22"/>
        </w:rPr>
        <w:t xml:space="preserve">All projects will be limited to requests for one year of assistance, unless a different term is required by HUD. Upon expiration, projects may be renewed subject to HUD requirements, local priorities, satisfactory performance, and availability of funds. </w:t>
      </w:r>
    </w:p>
    <w:p w:rsidR="004527F4" w:rsidRDefault="004527F4" w:rsidP="00276DE6">
      <w:pPr>
        <w:autoSpaceDE w:val="0"/>
        <w:autoSpaceDN w:val="0"/>
        <w:adjustRightInd w:val="0"/>
        <w:ind w:left="720" w:hanging="360"/>
        <w:jc w:val="left"/>
        <w:rPr>
          <w:rFonts w:asciiTheme="minorHAnsi" w:hAnsiTheme="minorHAnsi"/>
          <w:sz w:val="22"/>
          <w:szCs w:val="22"/>
        </w:rPr>
      </w:pPr>
      <w:r w:rsidRPr="00276DE6">
        <w:rPr>
          <w:rFonts w:asciiTheme="minorHAnsi" w:hAnsiTheme="minorHAnsi"/>
          <w:sz w:val="22"/>
          <w:szCs w:val="22"/>
        </w:rPr>
        <w:t xml:space="preserve">o. </w:t>
      </w:r>
      <w:r w:rsidR="00025D32" w:rsidRPr="00276DE6">
        <w:rPr>
          <w:rFonts w:asciiTheme="minorHAnsi" w:hAnsiTheme="minorHAnsi"/>
          <w:sz w:val="22"/>
          <w:szCs w:val="22"/>
        </w:rPr>
        <w:tab/>
      </w:r>
      <w:r w:rsidRPr="00276DE6">
        <w:rPr>
          <w:rFonts w:asciiTheme="minorHAnsi" w:hAnsiTheme="minorHAnsi"/>
          <w:sz w:val="22"/>
          <w:szCs w:val="22"/>
        </w:rPr>
        <w:t xml:space="preserve">Collaborative efforts by community agencies are encouraged. As an example of collaborative initiatives, the CoC is implementing a centralized/coordinated intake and assessment system as required by HUD for the CoC program. Also, a collaborative rapid </w:t>
      </w:r>
      <w:proofErr w:type="spellStart"/>
      <w:r w:rsidRPr="00276DE6">
        <w:rPr>
          <w:rFonts w:asciiTheme="minorHAnsi" w:hAnsiTheme="minorHAnsi"/>
          <w:sz w:val="22"/>
          <w:szCs w:val="22"/>
        </w:rPr>
        <w:t>rehousing</w:t>
      </w:r>
      <w:proofErr w:type="spellEnd"/>
      <w:r w:rsidRPr="00276DE6">
        <w:rPr>
          <w:rFonts w:asciiTheme="minorHAnsi" w:hAnsiTheme="minorHAnsi"/>
          <w:sz w:val="22"/>
          <w:szCs w:val="22"/>
        </w:rPr>
        <w:t xml:space="preserve"> program has been implemented. </w:t>
      </w:r>
    </w:p>
    <w:p w:rsidR="00276DE6" w:rsidRDefault="00276DE6" w:rsidP="00276DE6">
      <w:pPr>
        <w:widowControl w:val="0"/>
        <w:tabs>
          <w:tab w:val="left" w:pos="-1440"/>
        </w:tabs>
        <w:ind w:right="-144" w:hanging="806"/>
        <w:rPr>
          <w:rFonts w:asciiTheme="minorHAnsi" w:hAnsiTheme="minorHAnsi" w:cstheme="minorHAnsi"/>
          <w:b/>
          <w:bCs/>
          <w:szCs w:val="22"/>
          <w:u w:val="single"/>
        </w:rPr>
      </w:pPr>
    </w:p>
    <w:p w:rsidR="0098661B" w:rsidRPr="00E20F56" w:rsidRDefault="0098661B" w:rsidP="00276DE6">
      <w:pPr>
        <w:widowControl w:val="0"/>
        <w:shd w:val="clear" w:color="auto" w:fill="DBE5F1" w:themeFill="accent1" w:themeFillTint="33"/>
        <w:tabs>
          <w:tab w:val="left" w:pos="-1440"/>
        </w:tabs>
        <w:ind w:right="-144" w:hanging="806"/>
        <w:rPr>
          <w:rFonts w:asciiTheme="minorHAnsi" w:hAnsiTheme="minorHAnsi" w:cstheme="minorHAnsi"/>
          <w:b/>
          <w:bCs/>
          <w:sz w:val="22"/>
          <w:szCs w:val="22"/>
          <w:u w:val="single"/>
        </w:rPr>
      </w:pPr>
      <w:r w:rsidRPr="00276DE6">
        <w:rPr>
          <w:rFonts w:asciiTheme="minorHAnsi" w:hAnsiTheme="minorHAnsi" w:cstheme="minorHAnsi"/>
          <w:b/>
          <w:bCs/>
          <w:sz w:val="22"/>
          <w:szCs w:val="22"/>
          <w:u w:val="single"/>
        </w:rPr>
        <w:t>II</w:t>
      </w:r>
      <w:proofErr w:type="gramStart"/>
      <w:r w:rsidRPr="00276DE6">
        <w:rPr>
          <w:rFonts w:asciiTheme="minorHAnsi" w:hAnsiTheme="minorHAnsi" w:cstheme="minorHAnsi"/>
          <w:b/>
          <w:bCs/>
          <w:sz w:val="22"/>
          <w:szCs w:val="22"/>
          <w:u w:val="single"/>
        </w:rPr>
        <w:t>.  SCORING</w:t>
      </w:r>
      <w:proofErr w:type="gramEnd"/>
      <w:r w:rsidRPr="00D668D4">
        <w:rPr>
          <w:rFonts w:asciiTheme="minorHAnsi" w:hAnsiTheme="minorHAnsi" w:cstheme="minorHAnsi"/>
          <w:b/>
          <w:bCs/>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Pr="00E20F56">
        <w:rPr>
          <w:rFonts w:asciiTheme="minorHAnsi" w:hAnsiTheme="minorHAnsi" w:cstheme="minorHAnsi"/>
          <w:b/>
          <w:bCs/>
          <w:sz w:val="22"/>
          <w:szCs w:val="22"/>
          <w:u w:val="single"/>
        </w:rPr>
        <w:tab/>
      </w:r>
      <w:r w:rsidR="00D668D4">
        <w:rPr>
          <w:rFonts w:asciiTheme="minorHAnsi" w:hAnsiTheme="minorHAnsi" w:cstheme="minorHAnsi"/>
          <w:b/>
          <w:bCs/>
          <w:sz w:val="22"/>
          <w:szCs w:val="22"/>
          <w:u w:val="single"/>
        </w:rPr>
        <w:tab/>
      </w:r>
    </w:p>
    <w:p w:rsidR="005764DA" w:rsidRPr="00E20F56" w:rsidRDefault="005764DA" w:rsidP="005764DA">
      <w:pPr>
        <w:pStyle w:val="xl54"/>
        <w:pBdr>
          <w:right w:val="none" w:sz="0" w:space="0" w:color="auto"/>
        </w:pBdr>
        <w:spacing w:before="0" w:beforeAutospacing="0" w:after="0" w:afterAutospacing="0"/>
        <w:textAlignment w:val="auto"/>
        <w:rPr>
          <w:rFonts w:asciiTheme="minorHAnsi" w:eastAsia="Times New Roman" w:hAnsiTheme="minorHAnsi" w:cstheme="minorHAnsi"/>
          <w:sz w:val="22"/>
          <w:szCs w:val="22"/>
        </w:rPr>
      </w:pPr>
    </w:p>
    <w:p w:rsidR="005764DA" w:rsidRPr="00E20F56" w:rsidRDefault="004751F1" w:rsidP="005541A3">
      <w:pPr>
        <w:pStyle w:val="font8"/>
        <w:spacing w:before="0" w:beforeAutospacing="0" w:after="0" w:afterAutospacing="0"/>
        <w:rPr>
          <w:rFonts w:asciiTheme="minorHAnsi" w:eastAsia="Times New Roman" w:hAnsiTheme="minorHAnsi" w:cstheme="minorHAnsi"/>
          <w:sz w:val="22"/>
          <w:szCs w:val="22"/>
        </w:rPr>
      </w:pPr>
      <w:r w:rsidRPr="00E20F56">
        <w:rPr>
          <w:rFonts w:asciiTheme="minorHAnsi" w:eastAsia="Times New Roman" w:hAnsiTheme="minorHAnsi" w:cstheme="minorHAnsi"/>
          <w:sz w:val="22"/>
          <w:szCs w:val="22"/>
        </w:rPr>
        <w:t xml:space="preserve">A. </w:t>
      </w:r>
      <w:r w:rsidR="00451BCD">
        <w:rPr>
          <w:rFonts w:asciiTheme="minorHAnsi" w:eastAsia="Times New Roman" w:hAnsiTheme="minorHAnsi" w:cstheme="minorHAnsi"/>
          <w:sz w:val="22"/>
          <w:szCs w:val="22"/>
        </w:rPr>
        <w:t xml:space="preserve">  ALL PROJECTS—NEW (INCLUDING REALLOCATIONS) </w:t>
      </w:r>
      <w:proofErr w:type="gramStart"/>
      <w:r w:rsidR="00451BCD">
        <w:rPr>
          <w:rFonts w:asciiTheme="minorHAnsi" w:eastAsia="Times New Roman" w:hAnsiTheme="minorHAnsi" w:cstheme="minorHAnsi"/>
          <w:sz w:val="22"/>
          <w:szCs w:val="22"/>
        </w:rPr>
        <w:t xml:space="preserve">and </w:t>
      </w:r>
      <w:r w:rsidRPr="00E20F56">
        <w:rPr>
          <w:rFonts w:asciiTheme="minorHAnsi" w:eastAsia="Times New Roman" w:hAnsiTheme="minorHAnsi" w:cstheme="minorHAnsi"/>
          <w:sz w:val="22"/>
          <w:szCs w:val="22"/>
        </w:rPr>
        <w:t xml:space="preserve"> RENEWALS</w:t>
      </w:r>
      <w:proofErr w:type="gramEnd"/>
    </w:p>
    <w:p w:rsidR="00451BCD" w:rsidRDefault="00451BCD" w:rsidP="00451BCD">
      <w:pPr>
        <w:pStyle w:val="Heading2"/>
        <w:keepNext w:val="0"/>
        <w:keepLines w:val="0"/>
        <w:overflowPunct w:val="0"/>
        <w:autoSpaceDE w:val="0"/>
        <w:autoSpaceDN w:val="0"/>
        <w:adjustRightInd w:val="0"/>
        <w:spacing w:before="0"/>
        <w:ind w:left="720" w:firstLine="4"/>
        <w:textAlignment w:val="baseline"/>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Every project being reviewed as a part of the 2016 competition will first be evaluated against threshold criteria as articulated in this section.  Every project must meet the threshold criteria in order to be considered for scoring.  Those projects not meeting the threshold criteria as determined by the City of New Bedford’s DPHCD will not be scored or considered for funding.  </w:t>
      </w:r>
    </w:p>
    <w:p w:rsidR="00451BCD" w:rsidRDefault="00451BCD" w:rsidP="00451BCD"/>
    <w:p w:rsidR="00451BCD" w:rsidRPr="00451BCD" w:rsidRDefault="00451BCD" w:rsidP="00451BCD">
      <w:pPr>
        <w:ind w:left="720" w:firstLine="4"/>
        <w:rPr>
          <w:rFonts w:asciiTheme="minorHAnsi" w:hAnsiTheme="minorHAnsi"/>
          <w:sz w:val="22"/>
        </w:rPr>
      </w:pPr>
      <w:proofErr w:type="gramStart"/>
      <w:r w:rsidRPr="00451BCD">
        <w:rPr>
          <w:rFonts w:asciiTheme="minorHAnsi" w:hAnsiTheme="minorHAnsi"/>
          <w:sz w:val="22"/>
        </w:rPr>
        <w:t>Threshold criteria is</w:t>
      </w:r>
      <w:proofErr w:type="gramEnd"/>
      <w:r w:rsidRPr="00451BCD">
        <w:rPr>
          <w:rFonts w:asciiTheme="minorHAnsi" w:hAnsiTheme="minorHAnsi"/>
          <w:sz w:val="22"/>
        </w:rPr>
        <w:t xml:space="preserve"> as follows:</w:t>
      </w:r>
    </w:p>
    <w:p w:rsidR="00451BCD" w:rsidRDefault="00451BCD" w:rsidP="00451BCD"/>
    <w:p w:rsidR="00451BCD" w:rsidRPr="00451BCD" w:rsidRDefault="00451BCD" w:rsidP="00451BCD"/>
    <w:p w:rsidR="00451BCD" w:rsidRDefault="00451BCD" w:rsidP="00C1780D">
      <w:pPr>
        <w:pStyle w:val="Heading2"/>
        <w:keepNext w:val="0"/>
        <w:keepLines w:val="0"/>
        <w:overflowPunct w:val="0"/>
        <w:autoSpaceDE w:val="0"/>
        <w:autoSpaceDN w:val="0"/>
        <w:adjustRightInd w:val="0"/>
        <w:spacing w:before="0"/>
        <w:ind w:hanging="176"/>
        <w:textAlignment w:val="baseline"/>
        <w:rPr>
          <w:rFonts w:asciiTheme="minorHAnsi" w:hAnsiTheme="minorHAnsi" w:cstheme="minorHAnsi"/>
          <w:bCs/>
          <w:color w:val="auto"/>
          <w:sz w:val="22"/>
          <w:szCs w:val="22"/>
        </w:rPr>
      </w:pPr>
    </w:p>
    <w:p w:rsidR="00451BCD" w:rsidRDefault="00451BCD" w:rsidP="00451BCD"/>
    <w:tbl>
      <w:tblPr>
        <w:tblStyle w:val="TableGrid"/>
        <w:tblW w:w="9360" w:type="dxa"/>
        <w:tblInd w:w="828" w:type="dxa"/>
        <w:tblLook w:val="04A0"/>
      </w:tblPr>
      <w:tblGrid>
        <w:gridCol w:w="9360"/>
      </w:tblGrid>
      <w:tr w:rsidR="00451BCD" w:rsidTr="00451BCD">
        <w:trPr>
          <w:trHeight w:val="437"/>
        </w:trPr>
        <w:tc>
          <w:tcPr>
            <w:tcW w:w="9360" w:type="dxa"/>
            <w:shd w:val="clear" w:color="auto" w:fill="DBE5F1" w:themeFill="accent1" w:themeFillTint="33"/>
            <w:vAlign w:val="center"/>
          </w:tcPr>
          <w:p w:rsidR="00451BCD" w:rsidRPr="007A08F6" w:rsidRDefault="00451BCD" w:rsidP="00451BCD">
            <w:pPr>
              <w:ind w:left="0" w:firstLine="0"/>
              <w:jc w:val="left"/>
              <w:rPr>
                <w:rFonts w:asciiTheme="minorHAnsi" w:hAnsiTheme="minorHAnsi" w:cstheme="minorHAnsi"/>
                <w:b/>
                <w:sz w:val="22"/>
                <w:szCs w:val="22"/>
              </w:rPr>
            </w:pPr>
            <w:r w:rsidRPr="00045FCD">
              <w:rPr>
                <w:rFonts w:asciiTheme="minorHAnsi" w:hAnsiTheme="minorHAnsi" w:cstheme="minorHAnsi"/>
                <w:b/>
                <w:sz w:val="28"/>
                <w:szCs w:val="22"/>
              </w:rPr>
              <w:lastRenderedPageBreak/>
              <w:t>Threshold Criteria</w:t>
            </w:r>
          </w:p>
        </w:tc>
      </w:tr>
      <w:tr w:rsidR="00451BCD" w:rsidTr="00451BCD">
        <w:trPr>
          <w:trHeight w:val="680"/>
        </w:trPr>
        <w:tc>
          <w:tcPr>
            <w:tcW w:w="9360" w:type="dxa"/>
            <w:vAlign w:val="center"/>
          </w:tcPr>
          <w:p w:rsidR="00451BCD" w:rsidRPr="00E97079" w:rsidRDefault="00451BCD" w:rsidP="005D1FF6">
            <w:pPr>
              <w:pStyle w:val="ListParagraph"/>
              <w:numPr>
                <w:ilvl w:val="0"/>
                <w:numId w:val="9"/>
              </w:numPr>
              <w:spacing w:after="0" w:line="240" w:lineRule="auto"/>
              <w:ind w:left="522" w:hanging="270"/>
              <w:jc w:val="left"/>
              <w:rPr>
                <w:rFonts w:asciiTheme="minorHAnsi" w:hAnsiTheme="minorHAnsi"/>
                <w:color w:val="000000" w:themeColor="text1"/>
              </w:rPr>
            </w:pPr>
            <w:r w:rsidRPr="00E97079">
              <w:rPr>
                <w:rFonts w:asciiTheme="minorHAnsi" w:hAnsiTheme="minorHAnsi"/>
                <w:color w:val="000000" w:themeColor="text1"/>
              </w:rPr>
              <w:t>Program will serve 100% Chronically Homeless individuals and families; (only Permanent Supportive Housing (PSH) and Rapid Re‐Housing (RRH) projects will be considered for funding under this RFP).</w:t>
            </w:r>
          </w:p>
        </w:tc>
      </w:tr>
      <w:tr w:rsidR="00451BCD" w:rsidTr="00451BCD">
        <w:trPr>
          <w:trHeight w:val="331"/>
        </w:trPr>
        <w:tc>
          <w:tcPr>
            <w:tcW w:w="9360" w:type="dxa"/>
            <w:vAlign w:val="center"/>
          </w:tcPr>
          <w:p w:rsidR="00451BCD" w:rsidRPr="00E97079" w:rsidRDefault="00451BCD" w:rsidP="005D1FF6">
            <w:pPr>
              <w:pStyle w:val="ListParagraph"/>
              <w:numPr>
                <w:ilvl w:val="0"/>
                <w:numId w:val="9"/>
              </w:numPr>
              <w:spacing w:after="0" w:line="240" w:lineRule="auto"/>
              <w:ind w:left="522" w:hanging="270"/>
              <w:jc w:val="left"/>
              <w:rPr>
                <w:rFonts w:asciiTheme="minorHAnsi" w:hAnsiTheme="minorHAnsi"/>
                <w:color w:val="000000" w:themeColor="text1"/>
              </w:rPr>
            </w:pPr>
            <w:r w:rsidRPr="00E97079">
              <w:rPr>
                <w:rFonts w:asciiTheme="minorHAnsi" w:hAnsiTheme="minorHAnsi"/>
                <w:color w:val="000000" w:themeColor="text1"/>
              </w:rPr>
              <w:t>Program will provide housing through scattered-site leasing or tenant-based rental assistance.</w:t>
            </w:r>
          </w:p>
        </w:tc>
      </w:tr>
      <w:tr w:rsidR="00451BCD" w:rsidTr="00451BCD">
        <w:trPr>
          <w:trHeight w:val="349"/>
        </w:trPr>
        <w:tc>
          <w:tcPr>
            <w:tcW w:w="9360" w:type="dxa"/>
            <w:vAlign w:val="center"/>
          </w:tcPr>
          <w:p w:rsidR="00451BCD" w:rsidRPr="00E97079" w:rsidRDefault="00451BCD" w:rsidP="005D1FF6">
            <w:pPr>
              <w:pStyle w:val="ListParagraph"/>
              <w:numPr>
                <w:ilvl w:val="0"/>
                <w:numId w:val="9"/>
              </w:numPr>
              <w:spacing w:after="0" w:line="240" w:lineRule="auto"/>
              <w:ind w:left="522" w:hanging="270"/>
              <w:jc w:val="left"/>
              <w:rPr>
                <w:rFonts w:asciiTheme="minorHAnsi" w:hAnsiTheme="minorHAnsi"/>
                <w:color w:val="000000" w:themeColor="text1"/>
              </w:rPr>
            </w:pPr>
            <w:r w:rsidRPr="00E97079">
              <w:rPr>
                <w:rFonts w:asciiTheme="minorHAnsi" w:hAnsiTheme="minorHAnsi"/>
                <w:color w:val="000000" w:themeColor="text1"/>
              </w:rPr>
              <w:t>Project Applicant is in good standing with HUD.</w:t>
            </w:r>
          </w:p>
        </w:tc>
      </w:tr>
      <w:tr w:rsidR="00451BCD" w:rsidTr="00451BCD">
        <w:trPr>
          <w:trHeight w:val="1029"/>
        </w:trPr>
        <w:tc>
          <w:tcPr>
            <w:tcW w:w="9360" w:type="dxa"/>
            <w:vAlign w:val="center"/>
          </w:tcPr>
          <w:p w:rsidR="00451BCD" w:rsidRPr="00E97079" w:rsidRDefault="00451BCD" w:rsidP="005D1FF6">
            <w:pPr>
              <w:pStyle w:val="ListParagraph"/>
              <w:numPr>
                <w:ilvl w:val="0"/>
                <w:numId w:val="9"/>
              </w:numPr>
              <w:spacing w:after="0" w:line="240" w:lineRule="auto"/>
              <w:ind w:left="522" w:hanging="270"/>
              <w:jc w:val="left"/>
              <w:rPr>
                <w:rFonts w:asciiTheme="minorHAnsi" w:hAnsiTheme="minorHAnsi"/>
                <w:color w:val="000000" w:themeColor="text1"/>
              </w:rPr>
            </w:pPr>
            <w:r w:rsidRPr="00E97079">
              <w:rPr>
                <w:rFonts w:asciiTheme="minorHAnsi" w:hAnsiTheme="minorHAnsi"/>
                <w:color w:val="000000" w:themeColor="text1"/>
              </w:rPr>
              <w:t>Proposed program budget requests no less than 70% of the total prog</w:t>
            </w:r>
            <w:r>
              <w:rPr>
                <w:rFonts w:asciiTheme="minorHAnsi" w:hAnsiTheme="minorHAnsi"/>
                <w:color w:val="000000" w:themeColor="text1"/>
              </w:rPr>
              <w:t xml:space="preserve">ram funding for leasing, rental </w:t>
            </w:r>
            <w:r w:rsidRPr="00E97079">
              <w:rPr>
                <w:rFonts w:asciiTheme="minorHAnsi" w:hAnsiTheme="minorHAnsi"/>
                <w:color w:val="000000" w:themeColor="text1"/>
              </w:rPr>
              <w:t>assistance, or operating costs. (No more than 30% of the total program funding may be used for ELIGIBLE supportive services costs.)</w:t>
            </w:r>
          </w:p>
        </w:tc>
      </w:tr>
      <w:tr w:rsidR="00451BCD" w:rsidTr="00451BCD">
        <w:trPr>
          <w:trHeight w:val="331"/>
        </w:trPr>
        <w:tc>
          <w:tcPr>
            <w:tcW w:w="9360" w:type="dxa"/>
            <w:vAlign w:val="center"/>
          </w:tcPr>
          <w:p w:rsidR="00451BCD" w:rsidRPr="00E97079" w:rsidRDefault="00451BCD" w:rsidP="005D1FF6">
            <w:pPr>
              <w:pStyle w:val="ListParagraph"/>
              <w:numPr>
                <w:ilvl w:val="0"/>
                <w:numId w:val="9"/>
              </w:numPr>
              <w:spacing w:after="0" w:line="240" w:lineRule="auto"/>
              <w:ind w:left="522" w:hanging="270"/>
              <w:jc w:val="left"/>
              <w:rPr>
                <w:rFonts w:asciiTheme="minorHAnsi" w:hAnsiTheme="minorHAnsi"/>
                <w:color w:val="000000" w:themeColor="text1"/>
              </w:rPr>
            </w:pPr>
            <w:r w:rsidRPr="00E97079">
              <w:rPr>
                <w:rFonts w:asciiTheme="minorHAnsi" w:hAnsiTheme="minorHAnsi"/>
                <w:color w:val="000000" w:themeColor="text1"/>
              </w:rPr>
              <w:t>Application demonstrates a plan for rapid implementation/seamless continuation of the program.</w:t>
            </w:r>
          </w:p>
        </w:tc>
      </w:tr>
      <w:tr w:rsidR="00451BCD" w:rsidTr="00451BCD">
        <w:trPr>
          <w:trHeight w:val="697"/>
        </w:trPr>
        <w:tc>
          <w:tcPr>
            <w:tcW w:w="9360" w:type="dxa"/>
            <w:vAlign w:val="center"/>
          </w:tcPr>
          <w:p w:rsidR="00451BCD" w:rsidRPr="00E97079" w:rsidRDefault="00451BCD" w:rsidP="005D1FF6">
            <w:pPr>
              <w:pStyle w:val="ListParagraph"/>
              <w:numPr>
                <w:ilvl w:val="0"/>
                <w:numId w:val="9"/>
              </w:numPr>
              <w:spacing w:after="0" w:line="240" w:lineRule="auto"/>
              <w:ind w:left="522" w:hanging="270"/>
              <w:jc w:val="left"/>
              <w:rPr>
                <w:rFonts w:asciiTheme="minorHAnsi" w:hAnsiTheme="minorHAnsi"/>
                <w:color w:val="000000" w:themeColor="text1"/>
              </w:rPr>
            </w:pPr>
            <w:r w:rsidRPr="00E97079">
              <w:rPr>
                <w:rFonts w:asciiTheme="minorHAnsi" w:hAnsiTheme="minorHAnsi"/>
                <w:color w:val="000000" w:themeColor="text1"/>
              </w:rPr>
              <w:t>Applicant articulates how program participants are connected to, and assisted with, a range of mainstream resource service systems.</w:t>
            </w:r>
          </w:p>
        </w:tc>
      </w:tr>
      <w:tr w:rsidR="00451BCD" w:rsidTr="00451BCD">
        <w:trPr>
          <w:trHeight w:val="680"/>
        </w:trPr>
        <w:tc>
          <w:tcPr>
            <w:tcW w:w="9360" w:type="dxa"/>
            <w:vAlign w:val="center"/>
          </w:tcPr>
          <w:p w:rsidR="00451BCD" w:rsidRPr="00E97079" w:rsidRDefault="00451BCD" w:rsidP="005D1FF6">
            <w:pPr>
              <w:pStyle w:val="ListParagraph"/>
              <w:numPr>
                <w:ilvl w:val="0"/>
                <w:numId w:val="9"/>
              </w:numPr>
              <w:spacing w:after="0" w:line="240" w:lineRule="auto"/>
              <w:ind w:left="522" w:hanging="270"/>
              <w:jc w:val="left"/>
              <w:rPr>
                <w:rFonts w:asciiTheme="minorHAnsi" w:hAnsiTheme="minorHAnsi"/>
                <w:color w:val="000000" w:themeColor="text1"/>
              </w:rPr>
            </w:pPr>
            <w:r w:rsidRPr="00E97079">
              <w:rPr>
                <w:rFonts w:asciiTheme="minorHAnsi" w:hAnsiTheme="minorHAnsi"/>
                <w:color w:val="000000" w:themeColor="text1"/>
              </w:rPr>
              <w:t xml:space="preserve">Renewal program must be a current and active participant in the </w:t>
            </w:r>
            <w:proofErr w:type="spellStart"/>
            <w:r w:rsidRPr="00E97079">
              <w:rPr>
                <w:rFonts w:asciiTheme="minorHAnsi" w:hAnsiTheme="minorHAnsi"/>
                <w:color w:val="000000" w:themeColor="text1"/>
              </w:rPr>
              <w:t>CoC’s</w:t>
            </w:r>
            <w:proofErr w:type="spellEnd"/>
            <w:r w:rsidRPr="00E97079">
              <w:rPr>
                <w:rFonts w:asciiTheme="minorHAnsi" w:hAnsiTheme="minorHAnsi"/>
                <w:color w:val="000000" w:themeColor="text1"/>
              </w:rPr>
              <w:t xml:space="preserve"> </w:t>
            </w:r>
            <w:r>
              <w:rPr>
                <w:rFonts w:asciiTheme="minorHAnsi" w:hAnsiTheme="minorHAnsi"/>
                <w:color w:val="000000" w:themeColor="text1"/>
              </w:rPr>
              <w:t xml:space="preserve">HMIS and its </w:t>
            </w:r>
            <w:r w:rsidRPr="00E97079">
              <w:rPr>
                <w:rFonts w:asciiTheme="minorHAnsi" w:hAnsiTheme="minorHAnsi"/>
                <w:color w:val="000000" w:themeColor="text1"/>
              </w:rPr>
              <w:t>coordinat</w:t>
            </w:r>
            <w:r>
              <w:rPr>
                <w:rFonts w:asciiTheme="minorHAnsi" w:hAnsiTheme="minorHAnsi"/>
                <w:color w:val="000000" w:themeColor="text1"/>
              </w:rPr>
              <w:t>ed assessment system, the CALL; new programs must agree to participate in both systems if funded.</w:t>
            </w:r>
          </w:p>
        </w:tc>
      </w:tr>
      <w:tr w:rsidR="00451BCD" w:rsidTr="00451BCD">
        <w:trPr>
          <w:trHeight w:val="349"/>
        </w:trPr>
        <w:tc>
          <w:tcPr>
            <w:tcW w:w="9360" w:type="dxa"/>
            <w:vAlign w:val="center"/>
          </w:tcPr>
          <w:p w:rsidR="00451BCD" w:rsidRPr="00E97079" w:rsidRDefault="00451BCD" w:rsidP="005D1FF6">
            <w:pPr>
              <w:pStyle w:val="ListParagraph"/>
              <w:numPr>
                <w:ilvl w:val="0"/>
                <w:numId w:val="9"/>
              </w:numPr>
              <w:spacing w:after="0" w:line="240" w:lineRule="auto"/>
              <w:ind w:left="522" w:hanging="270"/>
              <w:jc w:val="left"/>
              <w:rPr>
                <w:rFonts w:asciiTheme="minorHAnsi" w:hAnsiTheme="minorHAnsi"/>
                <w:color w:val="000000" w:themeColor="text1"/>
              </w:rPr>
            </w:pPr>
            <w:r>
              <w:rPr>
                <w:rFonts w:asciiTheme="minorHAnsi" w:hAnsiTheme="minorHAnsi"/>
                <w:color w:val="000000" w:themeColor="text1"/>
              </w:rPr>
              <w:t>Application packet is complete.</w:t>
            </w:r>
          </w:p>
        </w:tc>
      </w:tr>
    </w:tbl>
    <w:p w:rsidR="00451BCD" w:rsidRDefault="00451BCD" w:rsidP="00451BCD"/>
    <w:p w:rsidR="00451BCD" w:rsidRPr="00451BCD" w:rsidRDefault="00451BCD" w:rsidP="00451BCD">
      <w:pPr>
        <w:ind w:left="720" w:hanging="360"/>
        <w:rPr>
          <w:b/>
        </w:rPr>
      </w:pPr>
      <w:r w:rsidRPr="00451BCD">
        <w:rPr>
          <w:rFonts w:asciiTheme="minorHAnsi" w:hAnsiTheme="minorHAnsi" w:cstheme="minorHAnsi"/>
          <w:b/>
          <w:sz w:val="22"/>
          <w:szCs w:val="22"/>
        </w:rPr>
        <w:t>B.   RENEWAL PROJECTS</w:t>
      </w:r>
    </w:p>
    <w:p w:rsidR="005764DA" w:rsidRPr="00E20F56" w:rsidRDefault="00451BCD" w:rsidP="00C1780D">
      <w:pPr>
        <w:pStyle w:val="Heading2"/>
        <w:keepNext w:val="0"/>
        <w:keepLines w:val="0"/>
        <w:overflowPunct w:val="0"/>
        <w:autoSpaceDE w:val="0"/>
        <w:autoSpaceDN w:val="0"/>
        <w:adjustRightInd w:val="0"/>
        <w:spacing w:before="0"/>
        <w:ind w:hanging="176"/>
        <w:textAlignment w:val="baseline"/>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7B29E6" w:rsidRPr="00E20F56">
        <w:rPr>
          <w:rFonts w:asciiTheme="minorHAnsi" w:hAnsiTheme="minorHAnsi" w:cstheme="minorHAnsi"/>
          <w:bCs/>
          <w:color w:val="auto"/>
          <w:sz w:val="22"/>
          <w:szCs w:val="22"/>
        </w:rPr>
        <w:t>Consideration for r</w:t>
      </w:r>
      <w:r w:rsidR="005764DA" w:rsidRPr="00E20F56">
        <w:rPr>
          <w:rFonts w:asciiTheme="minorHAnsi" w:hAnsiTheme="minorHAnsi" w:cstheme="minorHAnsi"/>
          <w:bCs/>
          <w:color w:val="auto"/>
          <w:sz w:val="22"/>
          <w:szCs w:val="22"/>
        </w:rPr>
        <w:t xml:space="preserve">enewal funding will be based on the following </w:t>
      </w:r>
      <w:r w:rsidR="0035026D">
        <w:rPr>
          <w:rFonts w:asciiTheme="minorHAnsi" w:hAnsiTheme="minorHAnsi" w:cstheme="minorHAnsi"/>
          <w:bCs/>
          <w:color w:val="auto"/>
          <w:sz w:val="22"/>
          <w:szCs w:val="22"/>
        </w:rPr>
        <w:t>performance objectives</w:t>
      </w:r>
      <w:r w:rsidR="005764DA" w:rsidRPr="00E20F56">
        <w:rPr>
          <w:rFonts w:asciiTheme="minorHAnsi" w:hAnsiTheme="minorHAnsi" w:cstheme="minorHAnsi"/>
          <w:bCs/>
          <w:color w:val="auto"/>
          <w:sz w:val="22"/>
          <w:szCs w:val="22"/>
        </w:rPr>
        <w:t xml:space="preserve">: </w:t>
      </w:r>
    </w:p>
    <w:p w:rsidR="007B29E6" w:rsidRPr="00C1780D" w:rsidRDefault="007B29E6" w:rsidP="007B29E6">
      <w:pPr>
        <w:rPr>
          <w:rFonts w:asciiTheme="minorHAnsi" w:hAnsiTheme="minorHAnsi" w:cstheme="minorHAnsi"/>
          <w:sz w:val="10"/>
          <w:szCs w:val="22"/>
        </w:rPr>
      </w:pPr>
    </w:p>
    <w:p w:rsidR="005764DA" w:rsidRDefault="0035026D" w:rsidP="005D1FF6">
      <w:pPr>
        <w:pStyle w:val="ListParagraph"/>
        <w:numPr>
          <w:ilvl w:val="0"/>
          <w:numId w:val="7"/>
        </w:numPr>
        <w:tabs>
          <w:tab w:val="clear" w:pos="1080"/>
        </w:tabs>
        <w:spacing w:after="0" w:line="240" w:lineRule="auto"/>
        <w:ind w:left="990" w:hanging="270"/>
        <w:rPr>
          <w:rFonts w:asciiTheme="minorHAnsi" w:hAnsiTheme="minorHAnsi" w:cstheme="minorHAnsi"/>
        </w:rPr>
      </w:pPr>
      <w:r>
        <w:rPr>
          <w:rFonts w:asciiTheme="minorHAnsi" w:hAnsiTheme="minorHAnsi" w:cstheme="minorHAnsi"/>
        </w:rPr>
        <w:t xml:space="preserve">Housing </w:t>
      </w:r>
      <w:r>
        <w:rPr>
          <w:rFonts w:asciiTheme="minorHAnsi" w:hAnsiTheme="minorHAnsi" w:cstheme="minorHAnsi"/>
        </w:rPr>
        <w:tab/>
        <w:t>(25 point maximum)</w:t>
      </w:r>
    </w:p>
    <w:p w:rsidR="0035026D" w:rsidRDefault="0035026D" w:rsidP="005D1FF6">
      <w:pPr>
        <w:pStyle w:val="ListParagraph"/>
        <w:numPr>
          <w:ilvl w:val="0"/>
          <w:numId w:val="7"/>
        </w:numPr>
        <w:tabs>
          <w:tab w:val="clear" w:pos="1080"/>
        </w:tabs>
        <w:spacing w:after="0" w:line="240" w:lineRule="auto"/>
        <w:ind w:left="990" w:hanging="270"/>
        <w:rPr>
          <w:rFonts w:asciiTheme="minorHAnsi" w:hAnsiTheme="minorHAnsi" w:cstheme="minorHAnsi"/>
        </w:rPr>
      </w:pPr>
      <w:r>
        <w:rPr>
          <w:rFonts w:asciiTheme="minorHAnsi" w:hAnsiTheme="minorHAnsi" w:cstheme="minorHAnsi"/>
        </w:rPr>
        <w:t xml:space="preserve">Income </w:t>
      </w:r>
      <w:r>
        <w:rPr>
          <w:rFonts w:asciiTheme="minorHAnsi" w:hAnsiTheme="minorHAnsi" w:cstheme="minorHAnsi"/>
        </w:rPr>
        <w:tab/>
        <w:t>(40 point maximum)</w:t>
      </w:r>
    </w:p>
    <w:p w:rsidR="0035026D" w:rsidRDefault="0035026D" w:rsidP="005D1FF6">
      <w:pPr>
        <w:pStyle w:val="ListParagraph"/>
        <w:numPr>
          <w:ilvl w:val="0"/>
          <w:numId w:val="7"/>
        </w:numPr>
        <w:tabs>
          <w:tab w:val="clear" w:pos="1080"/>
        </w:tabs>
        <w:spacing w:after="0" w:line="240" w:lineRule="auto"/>
        <w:ind w:left="990" w:hanging="270"/>
        <w:rPr>
          <w:rFonts w:asciiTheme="minorHAnsi" w:hAnsiTheme="minorHAnsi" w:cstheme="minorHAnsi"/>
        </w:rPr>
      </w:pPr>
      <w:r>
        <w:rPr>
          <w:rFonts w:asciiTheme="minorHAnsi" w:hAnsiTheme="minorHAnsi" w:cstheme="minorHAnsi"/>
        </w:rPr>
        <w:t>Program</w:t>
      </w:r>
      <w:r>
        <w:rPr>
          <w:rFonts w:asciiTheme="minorHAnsi" w:hAnsiTheme="minorHAnsi" w:cstheme="minorHAnsi"/>
        </w:rPr>
        <w:tab/>
        <w:t>(10 point maximum)</w:t>
      </w:r>
    </w:p>
    <w:p w:rsidR="0035026D" w:rsidRDefault="0035026D" w:rsidP="005D1FF6">
      <w:pPr>
        <w:pStyle w:val="ListParagraph"/>
        <w:numPr>
          <w:ilvl w:val="0"/>
          <w:numId w:val="7"/>
        </w:numPr>
        <w:tabs>
          <w:tab w:val="clear" w:pos="1080"/>
        </w:tabs>
        <w:spacing w:after="0" w:line="240" w:lineRule="auto"/>
        <w:ind w:left="990" w:hanging="270"/>
        <w:rPr>
          <w:rFonts w:asciiTheme="minorHAnsi" w:hAnsiTheme="minorHAnsi" w:cstheme="minorHAnsi"/>
        </w:rPr>
      </w:pPr>
      <w:r>
        <w:rPr>
          <w:rFonts w:asciiTheme="minorHAnsi" w:hAnsiTheme="minorHAnsi" w:cstheme="minorHAnsi"/>
        </w:rPr>
        <w:t>Financial</w:t>
      </w:r>
      <w:r>
        <w:rPr>
          <w:rFonts w:asciiTheme="minorHAnsi" w:hAnsiTheme="minorHAnsi" w:cstheme="minorHAnsi"/>
        </w:rPr>
        <w:tab/>
        <w:t>(15 point maximum)</w:t>
      </w:r>
    </w:p>
    <w:p w:rsidR="0035026D" w:rsidRDefault="0035026D" w:rsidP="005D1FF6">
      <w:pPr>
        <w:pStyle w:val="ListParagraph"/>
        <w:numPr>
          <w:ilvl w:val="0"/>
          <w:numId w:val="7"/>
        </w:numPr>
        <w:tabs>
          <w:tab w:val="clear" w:pos="1080"/>
        </w:tabs>
        <w:spacing w:after="0" w:line="240" w:lineRule="auto"/>
        <w:ind w:left="990" w:hanging="270"/>
        <w:rPr>
          <w:rFonts w:asciiTheme="minorHAnsi" w:hAnsiTheme="minorHAnsi" w:cstheme="minorHAnsi"/>
        </w:rPr>
      </w:pPr>
      <w:r>
        <w:rPr>
          <w:rFonts w:asciiTheme="minorHAnsi" w:hAnsiTheme="minorHAnsi" w:cstheme="minorHAnsi"/>
        </w:rPr>
        <w:t xml:space="preserve">Data Quality </w:t>
      </w:r>
      <w:r>
        <w:rPr>
          <w:rFonts w:asciiTheme="minorHAnsi" w:hAnsiTheme="minorHAnsi" w:cstheme="minorHAnsi"/>
        </w:rPr>
        <w:tab/>
        <w:t>(10 point maximum)</w:t>
      </w:r>
    </w:p>
    <w:p w:rsidR="0035026D" w:rsidRPr="0035026D" w:rsidRDefault="0035026D" w:rsidP="0035026D">
      <w:pPr>
        <w:ind w:left="1166"/>
        <w:rPr>
          <w:rFonts w:asciiTheme="minorHAnsi" w:hAnsiTheme="minorHAnsi" w:cstheme="minorHAnsi"/>
          <w:sz w:val="16"/>
          <w:szCs w:val="16"/>
        </w:rPr>
      </w:pPr>
    </w:p>
    <w:p w:rsidR="0035026D" w:rsidRDefault="0035026D" w:rsidP="009430CF">
      <w:pPr>
        <w:ind w:left="720" w:firstLine="4"/>
        <w:rPr>
          <w:rFonts w:asciiTheme="minorHAnsi" w:hAnsiTheme="minorHAnsi" w:cstheme="minorHAnsi"/>
          <w:sz w:val="22"/>
        </w:rPr>
      </w:pPr>
      <w:r w:rsidRPr="0035026D">
        <w:rPr>
          <w:rFonts w:asciiTheme="minorHAnsi" w:hAnsiTheme="minorHAnsi" w:cstheme="minorHAnsi"/>
          <w:sz w:val="22"/>
        </w:rPr>
        <w:t>Renewal proj</w:t>
      </w:r>
      <w:r w:rsidR="009430CF">
        <w:rPr>
          <w:rFonts w:asciiTheme="minorHAnsi" w:hAnsiTheme="minorHAnsi" w:cstheme="minorHAnsi"/>
          <w:sz w:val="22"/>
        </w:rPr>
        <w:t>ects may score up to 100 points maximum based on information provided in the application, previous APR reporting, HMIS and the HUD LOCCS system.</w:t>
      </w:r>
      <w:r w:rsidR="005D1FF6">
        <w:rPr>
          <w:rFonts w:asciiTheme="minorHAnsi" w:hAnsiTheme="minorHAnsi" w:cstheme="minorHAnsi"/>
          <w:sz w:val="22"/>
        </w:rPr>
        <w:t xml:space="preserve">  </w:t>
      </w:r>
      <w:proofErr w:type="gramStart"/>
      <w:r w:rsidR="005D1FF6">
        <w:rPr>
          <w:rFonts w:asciiTheme="minorHAnsi" w:hAnsiTheme="minorHAnsi" w:cstheme="minorHAnsi"/>
          <w:sz w:val="22"/>
        </w:rPr>
        <w:t>Specific scoring criteria for renewal projects is</w:t>
      </w:r>
      <w:proofErr w:type="gramEnd"/>
      <w:r w:rsidR="005D1FF6">
        <w:rPr>
          <w:rFonts w:asciiTheme="minorHAnsi" w:hAnsiTheme="minorHAnsi" w:cstheme="minorHAnsi"/>
          <w:sz w:val="22"/>
        </w:rPr>
        <w:t xml:space="preserve"> as follows:</w:t>
      </w:r>
    </w:p>
    <w:p w:rsidR="00F57B33" w:rsidRPr="0035026D" w:rsidRDefault="00F57B33" w:rsidP="009430CF">
      <w:pPr>
        <w:ind w:left="720" w:firstLine="4"/>
        <w:rPr>
          <w:rFonts w:asciiTheme="minorHAnsi" w:hAnsiTheme="minorHAnsi" w:cstheme="minorHAnsi"/>
          <w:sz w:val="22"/>
        </w:rPr>
      </w:pPr>
    </w:p>
    <w:tbl>
      <w:tblPr>
        <w:tblStyle w:val="TableGrid"/>
        <w:tblW w:w="9360" w:type="dxa"/>
        <w:tblInd w:w="828" w:type="dxa"/>
        <w:tblLook w:val="04A0"/>
      </w:tblPr>
      <w:tblGrid>
        <w:gridCol w:w="9360"/>
      </w:tblGrid>
      <w:tr w:rsidR="00F57B33" w:rsidTr="00F57B33">
        <w:trPr>
          <w:trHeight w:val="437"/>
        </w:trPr>
        <w:tc>
          <w:tcPr>
            <w:tcW w:w="9360" w:type="dxa"/>
            <w:shd w:val="clear" w:color="auto" w:fill="DBE5F1" w:themeFill="accent1" w:themeFillTint="33"/>
            <w:vAlign w:val="center"/>
          </w:tcPr>
          <w:p w:rsidR="00F57B33" w:rsidRPr="007A08F6" w:rsidRDefault="00F57B33" w:rsidP="00F57B33">
            <w:pPr>
              <w:ind w:left="0" w:firstLine="0"/>
              <w:jc w:val="left"/>
              <w:rPr>
                <w:rFonts w:asciiTheme="minorHAnsi" w:hAnsiTheme="minorHAnsi" w:cstheme="minorHAnsi"/>
                <w:b/>
                <w:sz w:val="22"/>
                <w:szCs w:val="22"/>
              </w:rPr>
            </w:pPr>
            <w:r>
              <w:rPr>
                <w:rFonts w:asciiTheme="minorHAnsi" w:hAnsiTheme="minorHAnsi" w:cstheme="minorHAnsi"/>
                <w:b/>
                <w:sz w:val="28"/>
                <w:szCs w:val="22"/>
              </w:rPr>
              <w:t>Scoring</w:t>
            </w:r>
            <w:r w:rsidRPr="00045FCD">
              <w:rPr>
                <w:rFonts w:asciiTheme="minorHAnsi" w:hAnsiTheme="minorHAnsi" w:cstheme="minorHAnsi"/>
                <w:b/>
                <w:sz w:val="28"/>
                <w:szCs w:val="22"/>
              </w:rPr>
              <w:t xml:space="preserve"> Criteria</w:t>
            </w:r>
            <w:r>
              <w:rPr>
                <w:rFonts w:asciiTheme="minorHAnsi" w:hAnsiTheme="minorHAnsi" w:cstheme="minorHAnsi"/>
                <w:b/>
                <w:sz w:val="28"/>
                <w:szCs w:val="22"/>
              </w:rPr>
              <w:t xml:space="preserve"> :: Renewal Projects</w:t>
            </w:r>
          </w:p>
        </w:tc>
      </w:tr>
    </w:tbl>
    <w:p w:rsidR="00652950" w:rsidRPr="00652950" w:rsidRDefault="00652950">
      <w:pPr>
        <w:rPr>
          <w:sz w:val="6"/>
        </w:rPr>
      </w:pPr>
    </w:p>
    <w:tbl>
      <w:tblPr>
        <w:tblStyle w:val="TableGrid"/>
        <w:tblW w:w="9360" w:type="dxa"/>
        <w:tblInd w:w="828" w:type="dxa"/>
        <w:tblLook w:val="04A0"/>
      </w:tblPr>
      <w:tblGrid>
        <w:gridCol w:w="2587"/>
        <w:gridCol w:w="3893"/>
        <w:gridCol w:w="1800"/>
        <w:gridCol w:w="1080"/>
      </w:tblGrid>
      <w:tr w:rsidR="005D1FF6" w:rsidRPr="005D1FF6" w:rsidTr="005D1FF6">
        <w:tc>
          <w:tcPr>
            <w:tcW w:w="2587" w:type="dxa"/>
            <w:shd w:val="clear" w:color="auto" w:fill="365F91" w:themeFill="accent1" w:themeFillShade="BF"/>
            <w:vAlign w:val="center"/>
          </w:tcPr>
          <w:p w:rsidR="005D1FF6" w:rsidRPr="005D1FF6" w:rsidRDefault="005D1FF6" w:rsidP="005D1FF6">
            <w:pPr>
              <w:ind w:left="0" w:hanging="18"/>
              <w:jc w:val="center"/>
              <w:rPr>
                <w:rFonts w:asciiTheme="minorHAnsi" w:hAnsiTheme="minorHAnsi"/>
                <w:b/>
                <w:color w:val="FFFFFF" w:themeColor="background1"/>
              </w:rPr>
            </w:pPr>
            <w:r w:rsidRPr="005D1FF6">
              <w:rPr>
                <w:rFonts w:asciiTheme="minorHAnsi" w:hAnsiTheme="minorHAnsi"/>
                <w:b/>
                <w:color w:val="FFFFFF" w:themeColor="background1"/>
              </w:rPr>
              <w:t>PERFORMANCE STANDARD</w:t>
            </w:r>
          </w:p>
        </w:tc>
        <w:tc>
          <w:tcPr>
            <w:tcW w:w="3893" w:type="dxa"/>
            <w:shd w:val="clear" w:color="auto" w:fill="365F91" w:themeFill="accent1" w:themeFillShade="BF"/>
            <w:vAlign w:val="center"/>
          </w:tcPr>
          <w:p w:rsidR="005D1FF6" w:rsidRPr="005D1FF6" w:rsidRDefault="005D1FF6" w:rsidP="00F57B33">
            <w:pPr>
              <w:ind w:left="0"/>
              <w:jc w:val="center"/>
              <w:rPr>
                <w:rFonts w:asciiTheme="minorHAnsi" w:hAnsiTheme="minorHAnsi"/>
                <w:b/>
                <w:color w:val="FFFFFF" w:themeColor="background1"/>
              </w:rPr>
            </w:pPr>
            <w:r w:rsidRPr="005D1FF6">
              <w:rPr>
                <w:rFonts w:asciiTheme="minorHAnsi" w:hAnsiTheme="minorHAnsi"/>
                <w:b/>
                <w:color w:val="FFFFFF" w:themeColor="background1"/>
              </w:rPr>
              <w:t>METHODOLOGY AND GOALS</w:t>
            </w:r>
          </w:p>
        </w:tc>
        <w:tc>
          <w:tcPr>
            <w:tcW w:w="1800" w:type="dxa"/>
            <w:shd w:val="clear" w:color="auto" w:fill="365F91" w:themeFill="accent1" w:themeFillShade="BF"/>
            <w:vAlign w:val="center"/>
          </w:tcPr>
          <w:p w:rsidR="005D1FF6" w:rsidRPr="005D1FF6" w:rsidRDefault="0028368D" w:rsidP="0028368D">
            <w:pPr>
              <w:ind w:left="0" w:firstLine="0"/>
              <w:jc w:val="center"/>
              <w:rPr>
                <w:rFonts w:asciiTheme="minorHAnsi" w:hAnsiTheme="minorHAnsi"/>
                <w:b/>
                <w:color w:val="FFFFFF" w:themeColor="background1"/>
              </w:rPr>
            </w:pPr>
            <w:r>
              <w:rPr>
                <w:rFonts w:asciiTheme="minorHAnsi" w:hAnsiTheme="minorHAnsi"/>
                <w:b/>
                <w:color w:val="FFFFFF" w:themeColor="background1"/>
              </w:rPr>
              <w:t>SCORING</w:t>
            </w:r>
          </w:p>
        </w:tc>
        <w:tc>
          <w:tcPr>
            <w:tcW w:w="1080" w:type="dxa"/>
            <w:shd w:val="clear" w:color="auto" w:fill="365F91" w:themeFill="accent1" w:themeFillShade="BF"/>
            <w:vAlign w:val="center"/>
          </w:tcPr>
          <w:p w:rsidR="005D1FF6" w:rsidRPr="005D1FF6" w:rsidRDefault="005D1FF6" w:rsidP="005D1FF6">
            <w:pPr>
              <w:ind w:left="0" w:hanging="46"/>
              <w:jc w:val="center"/>
              <w:rPr>
                <w:rFonts w:asciiTheme="minorHAnsi" w:hAnsiTheme="minorHAnsi"/>
                <w:b/>
                <w:color w:val="FFFFFF" w:themeColor="background1"/>
              </w:rPr>
            </w:pPr>
            <w:r>
              <w:rPr>
                <w:rFonts w:asciiTheme="minorHAnsi" w:hAnsiTheme="minorHAnsi"/>
                <w:b/>
                <w:color w:val="FFFFFF" w:themeColor="background1"/>
              </w:rPr>
              <w:t>MAX POI</w:t>
            </w:r>
            <w:r w:rsidRPr="005D1FF6">
              <w:rPr>
                <w:rFonts w:asciiTheme="minorHAnsi" w:hAnsiTheme="minorHAnsi"/>
                <w:b/>
                <w:color w:val="FFFFFF" w:themeColor="background1"/>
              </w:rPr>
              <w:t>NTS</w:t>
            </w:r>
          </w:p>
        </w:tc>
      </w:tr>
      <w:tr w:rsidR="005D1FF6" w:rsidRPr="005D1FF6" w:rsidTr="005D1FF6">
        <w:tc>
          <w:tcPr>
            <w:tcW w:w="9360" w:type="dxa"/>
            <w:gridSpan w:val="4"/>
            <w:shd w:val="clear" w:color="auto" w:fill="DBE5F1" w:themeFill="accent1" w:themeFillTint="33"/>
          </w:tcPr>
          <w:p w:rsidR="005D1FF6" w:rsidRPr="005D1FF6" w:rsidRDefault="005D1FF6" w:rsidP="005D1FF6">
            <w:pPr>
              <w:ind w:left="0" w:hanging="46"/>
              <w:rPr>
                <w:rFonts w:asciiTheme="minorHAnsi" w:hAnsiTheme="minorHAnsi"/>
              </w:rPr>
            </w:pPr>
            <w:r w:rsidRPr="005D1FF6">
              <w:rPr>
                <w:rFonts w:asciiTheme="minorHAnsi" w:hAnsiTheme="minorHAnsi"/>
                <w:b/>
              </w:rPr>
              <w:t xml:space="preserve">Housing Performance   </w:t>
            </w:r>
            <w:r w:rsidRPr="005D1FF6">
              <w:rPr>
                <w:rFonts w:asciiTheme="minorHAnsi" w:hAnsiTheme="minorHAnsi"/>
                <w:b/>
                <w:sz w:val="18"/>
              </w:rPr>
              <w:t>25 points</w:t>
            </w:r>
          </w:p>
        </w:tc>
      </w:tr>
      <w:tr w:rsidR="005D1FF6" w:rsidRPr="005D1FF6" w:rsidTr="005D1FF6">
        <w:tc>
          <w:tcPr>
            <w:tcW w:w="2587" w:type="dxa"/>
            <w:vAlign w:val="center"/>
          </w:tcPr>
          <w:p w:rsidR="005D1FF6" w:rsidRPr="005D1FF6" w:rsidRDefault="005D1FF6" w:rsidP="005D1FF6">
            <w:pPr>
              <w:pStyle w:val="ListParagraph"/>
              <w:numPr>
                <w:ilvl w:val="0"/>
                <w:numId w:val="10"/>
              </w:numPr>
              <w:spacing w:after="0" w:line="240" w:lineRule="auto"/>
              <w:ind w:left="252" w:hanging="252"/>
              <w:jc w:val="left"/>
              <w:rPr>
                <w:rFonts w:asciiTheme="minorHAnsi" w:hAnsiTheme="minorHAnsi"/>
                <w:sz w:val="18"/>
              </w:rPr>
            </w:pPr>
            <w:r w:rsidRPr="005D1FF6">
              <w:rPr>
                <w:rFonts w:asciiTheme="minorHAnsi" w:hAnsiTheme="minorHAnsi"/>
                <w:sz w:val="18"/>
              </w:rPr>
              <w:t>Percentage of PSH beds dedicated to chronically homeless people.</w:t>
            </w:r>
          </w:p>
        </w:tc>
        <w:tc>
          <w:tcPr>
            <w:tcW w:w="3893" w:type="dxa"/>
            <w:vAlign w:val="center"/>
          </w:tcPr>
          <w:p w:rsidR="005D1FF6" w:rsidRPr="005D1FF6" w:rsidRDefault="005D1FF6" w:rsidP="005D1FF6">
            <w:pPr>
              <w:ind w:left="0" w:firstLine="0"/>
              <w:jc w:val="left"/>
              <w:rPr>
                <w:rFonts w:asciiTheme="minorHAnsi" w:hAnsiTheme="minorHAnsi"/>
                <w:sz w:val="18"/>
                <w:szCs w:val="18"/>
              </w:rPr>
            </w:pPr>
            <w:r w:rsidRPr="005D1FF6">
              <w:rPr>
                <w:rFonts w:asciiTheme="minorHAnsi" w:hAnsiTheme="minorHAnsi"/>
                <w:sz w:val="18"/>
                <w:szCs w:val="18"/>
              </w:rPr>
              <w:t xml:space="preserve">Based on APR Q5, Actual Bed &amp; Unit Inventory, CH beds divided by Total Beds.  </w:t>
            </w:r>
          </w:p>
          <w:p w:rsidR="005D1FF6" w:rsidRPr="005D1FF6" w:rsidRDefault="005D1FF6" w:rsidP="005D1FF6">
            <w:pPr>
              <w:ind w:left="0" w:firstLine="0"/>
              <w:jc w:val="left"/>
              <w:rPr>
                <w:rFonts w:asciiTheme="minorHAnsi" w:hAnsiTheme="minorHAnsi"/>
                <w:sz w:val="18"/>
                <w:szCs w:val="18"/>
              </w:rPr>
            </w:pPr>
            <w:r w:rsidRPr="005D1FF6">
              <w:rPr>
                <w:rFonts w:asciiTheme="minorHAnsi" w:hAnsiTheme="minorHAnsi"/>
                <w:b/>
                <w:sz w:val="18"/>
                <w:szCs w:val="18"/>
              </w:rPr>
              <w:t>Goal = 100%</w:t>
            </w:r>
          </w:p>
        </w:tc>
        <w:tc>
          <w:tcPr>
            <w:tcW w:w="1800" w:type="dxa"/>
            <w:vAlign w:val="center"/>
          </w:tcPr>
          <w:p w:rsidR="005D1FF6" w:rsidRPr="005D1FF6" w:rsidRDefault="005D1FF6" w:rsidP="005D1FF6">
            <w:pPr>
              <w:ind w:left="0" w:firstLine="0"/>
              <w:jc w:val="center"/>
              <w:rPr>
                <w:rFonts w:asciiTheme="minorHAnsi" w:hAnsiTheme="minorHAnsi"/>
                <w:sz w:val="18"/>
                <w:szCs w:val="18"/>
              </w:rPr>
            </w:pPr>
            <w:r w:rsidRPr="005D1FF6">
              <w:rPr>
                <w:rFonts w:asciiTheme="minorHAnsi" w:hAnsiTheme="minorHAnsi"/>
                <w:sz w:val="18"/>
                <w:szCs w:val="18"/>
              </w:rPr>
              <w:t>Prorated up to 10 points for 100%          of beds.</w:t>
            </w:r>
          </w:p>
        </w:tc>
        <w:tc>
          <w:tcPr>
            <w:tcW w:w="1080" w:type="dxa"/>
            <w:vAlign w:val="center"/>
          </w:tcPr>
          <w:p w:rsidR="005D1FF6" w:rsidRPr="005D1FF6" w:rsidRDefault="005D1FF6" w:rsidP="005D1FF6">
            <w:pPr>
              <w:ind w:left="0" w:hanging="46"/>
              <w:jc w:val="center"/>
              <w:rPr>
                <w:rFonts w:asciiTheme="minorHAnsi" w:hAnsiTheme="minorHAnsi"/>
                <w:b/>
                <w:sz w:val="20"/>
                <w:szCs w:val="20"/>
              </w:rPr>
            </w:pPr>
            <w:r w:rsidRPr="005D1FF6">
              <w:rPr>
                <w:rFonts w:asciiTheme="minorHAnsi" w:hAnsiTheme="minorHAnsi"/>
                <w:b/>
                <w:sz w:val="20"/>
                <w:szCs w:val="20"/>
              </w:rPr>
              <w:t>10</w:t>
            </w:r>
          </w:p>
        </w:tc>
      </w:tr>
      <w:tr w:rsidR="005D1FF6" w:rsidRPr="005D1FF6" w:rsidTr="005D1FF6">
        <w:trPr>
          <w:trHeight w:val="1250"/>
        </w:trPr>
        <w:tc>
          <w:tcPr>
            <w:tcW w:w="2587" w:type="dxa"/>
            <w:vAlign w:val="center"/>
          </w:tcPr>
          <w:p w:rsidR="005D1FF6" w:rsidRPr="005D1FF6" w:rsidRDefault="005D1FF6" w:rsidP="005D1FF6">
            <w:pPr>
              <w:pStyle w:val="ListParagraph"/>
              <w:numPr>
                <w:ilvl w:val="0"/>
                <w:numId w:val="10"/>
              </w:numPr>
              <w:spacing w:after="0" w:line="240" w:lineRule="auto"/>
              <w:ind w:left="252" w:hanging="252"/>
              <w:jc w:val="left"/>
              <w:rPr>
                <w:rFonts w:asciiTheme="minorHAnsi" w:hAnsiTheme="minorHAnsi"/>
                <w:sz w:val="18"/>
              </w:rPr>
            </w:pPr>
            <w:r w:rsidRPr="005D1FF6">
              <w:rPr>
                <w:rFonts w:asciiTheme="minorHAnsi" w:hAnsiTheme="minorHAnsi"/>
                <w:sz w:val="18"/>
              </w:rPr>
              <w:t xml:space="preserve">Persons residing in permanent housing will remain in this housing for a minimum of one year or exit to other permanent housing.  </w:t>
            </w:r>
          </w:p>
        </w:tc>
        <w:tc>
          <w:tcPr>
            <w:tcW w:w="3893" w:type="dxa"/>
            <w:vAlign w:val="center"/>
          </w:tcPr>
          <w:p w:rsidR="005D1FF6" w:rsidRPr="005D1FF6" w:rsidRDefault="005D1FF6" w:rsidP="005D1FF6">
            <w:pPr>
              <w:ind w:left="0" w:firstLine="0"/>
              <w:jc w:val="left"/>
              <w:rPr>
                <w:rFonts w:asciiTheme="minorHAnsi" w:hAnsiTheme="minorHAnsi"/>
                <w:sz w:val="18"/>
                <w:szCs w:val="18"/>
              </w:rPr>
            </w:pPr>
            <w:r w:rsidRPr="005D1FF6">
              <w:rPr>
                <w:rFonts w:asciiTheme="minorHAnsi" w:hAnsiTheme="minorHAnsi"/>
                <w:sz w:val="18"/>
                <w:szCs w:val="18"/>
              </w:rPr>
              <w:t xml:space="preserve">Based on APR: exit and retention of leavers and </w:t>
            </w:r>
            <w:proofErr w:type="spellStart"/>
            <w:r w:rsidRPr="005D1FF6">
              <w:rPr>
                <w:rFonts w:asciiTheme="minorHAnsi" w:hAnsiTheme="minorHAnsi"/>
                <w:sz w:val="18"/>
                <w:szCs w:val="18"/>
              </w:rPr>
              <w:t>stayers</w:t>
            </w:r>
            <w:proofErr w:type="spellEnd"/>
            <w:r w:rsidRPr="005D1FF6">
              <w:rPr>
                <w:rFonts w:asciiTheme="minorHAnsi" w:hAnsiTheme="minorHAnsi"/>
                <w:sz w:val="18"/>
                <w:szCs w:val="18"/>
              </w:rPr>
              <w:t xml:space="preserve"> during the   program year.  </w:t>
            </w:r>
          </w:p>
          <w:p w:rsidR="005D1FF6" w:rsidRPr="005D1FF6" w:rsidRDefault="005D1FF6" w:rsidP="005D1FF6">
            <w:pPr>
              <w:ind w:left="0" w:firstLine="0"/>
              <w:jc w:val="left"/>
              <w:rPr>
                <w:rFonts w:asciiTheme="minorHAnsi" w:hAnsiTheme="minorHAnsi"/>
                <w:sz w:val="18"/>
                <w:szCs w:val="18"/>
              </w:rPr>
            </w:pPr>
            <w:r w:rsidRPr="005D1FF6">
              <w:rPr>
                <w:rFonts w:asciiTheme="minorHAnsi" w:hAnsiTheme="minorHAnsi"/>
                <w:b/>
                <w:sz w:val="18"/>
                <w:szCs w:val="18"/>
              </w:rPr>
              <w:t>Goal = 85% retention/exits to other PH</w:t>
            </w:r>
          </w:p>
        </w:tc>
        <w:tc>
          <w:tcPr>
            <w:tcW w:w="1800" w:type="dxa"/>
          </w:tcPr>
          <w:p w:rsidR="005D1FF6" w:rsidRPr="005D1FF6" w:rsidRDefault="005D1FF6" w:rsidP="005D1FF6">
            <w:pPr>
              <w:ind w:left="0" w:firstLine="0"/>
              <w:jc w:val="center"/>
              <w:rPr>
                <w:rFonts w:asciiTheme="minorHAnsi" w:hAnsiTheme="minorHAnsi"/>
                <w:sz w:val="18"/>
                <w:szCs w:val="18"/>
              </w:rPr>
            </w:pPr>
            <w:r w:rsidRPr="005D1FF6">
              <w:rPr>
                <w:rFonts w:asciiTheme="minorHAnsi" w:hAnsiTheme="minorHAnsi"/>
                <w:sz w:val="18"/>
                <w:szCs w:val="18"/>
                <w:u w:val="single"/>
              </w:rPr>
              <w:t>&gt;</w:t>
            </w:r>
            <w:r w:rsidRPr="005D1FF6">
              <w:rPr>
                <w:rFonts w:asciiTheme="minorHAnsi" w:hAnsiTheme="minorHAnsi"/>
                <w:sz w:val="18"/>
                <w:szCs w:val="18"/>
              </w:rPr>
              <w:t>85%          =15</w:t>
            </w:r>
          </w:p>
          <w:p w:rsidR="005D1FF6" w:rsidRPr="005D1FF6" w:rsidRDefault="005D1FF6" w:rsidP="005D1FF6">
            <w:pPr>
              <w:ind w:left="0" w:firstLine="0"/>
              <w:jc w:val="center"/>
              <w:rPr>
                <w:rFonts w:asciiTheme="minorHAnsi" w:hAnsiTheme="minorHAnsi"/>
                <w:sz w:val="18"/>
                <w:szCs w:val="18"/>
              </w:rPr>
            </w:pPr>
            <w:r w:rsidRPr="005D1FF6">
              <w:rPr>
                <w:rFonts w:asciiTheme="minorHAnsi" w:hAnsiTheme="minorHAnsi"/>
                <w:sz w:val="18"/>
                <w:szCs w:val="18"/>
              </w:rPr>
              <w:t>80% - 84% = 10</w:t>
            </w:r>
          </w:p>
          <w:p w:rsidR="005D1FF6" w:rsidRPr="005D1FF6" w:rsidRDefault="005D1FF6" w:rsidP="005D1FF6">
            <w:pPr>
              <w:ind w:left="0" w:firstLine="0"/>
              <w:jc w:val="center"/>
              <w:rPr>
                <w:rFonts w:asciiTheme="minorHAnsi" w:hAnsiTheme="minorHAnsi"/>
                <w:sz w:val="18"/>
                <w:szCs w:val="18"/>
              </w:rPr>
            </w:pPr>
            <w:r w:rsidRPr="005D1FF6">
              <w:rPr>
                <w:rFonts w:asciiTheme="minorHAnsi" w:hAnsiTheme="minorHAnsi"/>
                <w:sz w:val="18"/>
                <w:szCs w:val="18"/>
              </w:rPr>
              <w:t>65% - 79% = 7</w:t>
            </w:r>
          </w:p>
          <w:p w:rsidR="005D1FF6" w:rsidRPr="005D1FF6" w:rsidRDefault="005D1FF6" w:rsidP="005D1FF6">
            <w:pPr>
              <w:ind w:left="0" w:firstLine="0"/>
              <w:jc w:val="center"/>
              <w:rPr>
                <w:rFonts w:asciiTheme="minorHAnsi" w:hAnsiTheme="minorHAnsi"/>
                <w:sz w:val="18"/>
                <w:szCs w:val="18"/>
              </w:rPr>
            </w:pPr>
            <w:r w:rsidRPr="005D1FF6">
              <w:rPr>
                <w:rFonts w:asciiTheme="minorHAnsi" w:hAnsiTheme="minorHAnsi"/>
                <w:sz w:val="18"/>
                <w:szCs w:val="18"/>
              </w:rPr>
              <w:t>55% - 64% = 4</w:t>
            </w:r>
          </w:p>
          <w:p w:rsidR="005D1FF6" w:rsidRPr="005D1FF6" w:rsidRDefault="005D1FF6" w:rsidP="005D1FF6">
            <w:pPr>
              <w:ind w:left="0" w:firstLine="0"/>
              <w:jc w:val="center"/>
              <w:rPr>
                <w:rFonts w:asciiTheme="minorHAnsi" w:hAnsiTheme="minorHAnsi"/>
                <w:sz w:val="18"/>
                <w:szCs w:val="18"/>
              </w:rPr>
            </w:pPr>
            <w:r w:rsidRPr="005D1FF6">
              <w:rPr>
                <w:rFonts w:asciiTheme="minorHAnsi" w:hAnsiTheme="minorHAnsi"/>
                <w:sz w:val="18"/>
                <w:szCs w:val="18"/>
                <w:u w:val="single"/>
              </w:rPr>
              <w:t>&lt;</w:t>
            </w:r>
            <w:r w:rsidRPr="005D1FF6">
              <w:rPr>
                <w:rFonts w:asciiTheme="minorHAnsi" w:hAnsiTheme="minorHAnsi"/>
                <w:sz w:val="18"/>
                <w:szCs w:val="18"/>
              </w:rPr>
              <w:t>55%          = 0</w:t>
            </w:r>
          </w:p>
        </w:tc>
        <w:tc>
          <w:tcPr>
            <w:tcW w:w="1080" w:type="dxa"/>
            <w:vAlign w:val="center"/>
          </w:tcPr>
          <w:p w:rsidR="005D1FF6" w:rsidRPr="005D1FF6" w:rsidRDefault="005D1FF6" w:rsidP="005D1FF6">
            <w:pPr>
              <w:ind w:left="0" w:hanging="46"/>
              <w:jc w:val="center"/>
              <w:rPr>
                <w:rFonts w:asciiTheme="minorHAnsi" w:hAnsiTheme="minorHAnsi"/>
                <w:b/>
                <w:sz w:val="20"/>
                <w:szCs w:val="20"/>
              </w:rPr>
            </w:pPr>
            <w:r w:rsidRPr="005D1FF6">
              <w:rPr>
                <w:rFonts w:asciiTheme="minorHAnsi" w:hAnsiTheme="minorHAnsi"/>
                <w:b/>
                <w:sz w:val="20"/>
                <w:szCs w:val="20"/>
              </w:rPr>
              <w:t>15</w:t>
            </w:r>
          </w:p>
        </w:tc>
      </w:tr>
    </w:tbl>
    <w:p w:rsidR="00276DE6" w:rsidRDefault="00276DE6" w:rsidP="005541A3">
      <w:pPr>
        <w:ind w:left="360" w:firstLine="0"/>
        <w:rPr>
          <w:rFonts w:asciiTheme="minorHAnsi" w:hAnsiTheme="minorHAnsi" w:cstheme="minorHAnsi"/>
          <w:sz w:val="22"/>
          <w:szCs w:val="22"/>
        </w:rPr>
      </w:pPr>
    </w:p>
    <w:p w:rsidR="005D1FF6" w:rsidRPr="005D1FF6" w:rsidRDefault="005D1FF6" w:rsidP="005D1FF6">
      <w:pPr>
        <w:ind w:left="720" w:firstLine="0"/>
        <w:rPr>
          <w:rFonts w:asciiTheme="minorHAnsi" w:hAnsiTheme="minorHAnsi" w:cstheme="minorHAnsi"/>
          <w:i/>
          <w:sz w:val="22"/>
          <w:szCs w:val="22"/>
        </w:rPr>
      </w:pPr>
      <w:r w:rsidRPr="005D1FF6">
        <w:rPr>
          <w:rFonts w:asciiTheme="minorHAnsi" w:hAnsiTheme="minorHAnsi" w:cstheme="minorHAnsi"/>
          <w:i/>
          <w:sz w:val="22"/>
          <w:szCs w:val="22"/>
        </w:rPr>
        <w:t>Scoring criteria for renewal projects continue</w:t>
      </w:r>
      <w:r>
        <w:rPr>
          <w:rFonts w:asciiTheme="minorHAnsi" w:hAnsiTheme="minorHAnsi" w:cstheme="minorHAnsi"/>
          <w:i/>
          <w:sz w:val="22"/>
          <w:szCs w:val="22"/>
        </w:rPr>
        <w:t>s</w:t>
      </w:r>
      <w:r w:rsidRPr="005D1FF6">
        <w:rPr>
          <w:rFonts w:asciiTheme="minorHAnsi" w:hAnsiTheme="minorHAnsi" w:cstheme="minorHAnsi"/>
          <w:i/>
          <w:sz w:val="22"/>
          <w:szCs w:val="22"/>
        </w:rPr>
        <w:t xml:space="preserve"> on following page.</w:t>
      </w:r>
    </w:p>
    <w:p w:rsidR="005D1FF6" w:rsidRDefault="005D1FF6" w:rsidP="005541A3">
      <w:pPr>
        <w:ind w:left="360" w:firstLine="0"/>
        <w:rPr>
          <w:rFonts w:asciiTheme="minorHAnsi" w:hAnsiTheme="minorHAnsi" w:cstheme="minorHAnsi"/>
          <w:sz w:val="22"/>
          <w:szCs w:val="22"/>
        </w:rPr>
      </w:pPr>
    </w:p>
    <w:p w:rsidR="005D1FF6" w:rsidRDefault="005D1FF6" w:rsidP="005541A3">
      <w:pPr>
        <w:ind w:left="360" w:firstLine="0"/>
        <w:rPr>
          <w:rFonts w:asciiTheme="minorHAnsi" w:hAnsiTheme="minorHAnsi" w:cstheme="minorHAnsi"/>
          <w:sz w:val="22"/>
          <w:szCs w:val="22"/>
        </w:rPr>
      </w:pPr>
    </w:p>
    <w:tbl>
      <w:tblPr>
        <w:tblStyle w:val="TableGrid"/>
        <w:tblW w:w="9360" w:type="dxa"/>
        <w:tblInd w:w="828" w:type="dxa"/>
        <w:tblLook w:val="04A0"/>
      </w:tblPr>
      <w:tblGrid>
        <w:gridCol w:w="9360"/>
      </w:tblGrid>
      <w:tr w:rsidR="00F57B33" w:rsidTr="00F57B33">
        <w:trPr>
          <w:trHeight w:val="437"/>
        </w:trPr>
        <w:tc>
          <w:tcPr>
            <w:tcW w:w="9360" w:type="dxa"/>
            <w:shd w:val="clear" w:color="auto" w:fill="DBE5F1" w:themeFill="accent1" w:themeFillTint="33"/>
            <w:vAlign w:val="center"/>
          </w:tcPr>
          <w:p w:rsidR="00F57B33" w:rsidRPr="007A08F6" w:rsidRDefault="00F57B33" w:rsidP="00F57B33">
            <w:pPr>
              <w:ind w:left="0" w:firstLine="0"/>
              <w:jc w:val="left"/>
              <w:rPr>
                <w:rFonts w:asciiTheme="minorHAnsi" w:hAnsiTheme="minorHAnsi" w:cstheme="minorHAnsi"/>
                <w:b/>
                <w:sz w:val="22"/>
                <w:szCs w:val="22"/>
              </w:rPr>
            </w:pPr>
            <w:r>
              <w:rPr>
                <w:rFonts w:asciiTheme="minorHAnsi" w:hAnsiTheme="minorHAnsi" w:cstheme="minorHAnsi"/>
                <w:b/>
                <w:sz w:val="28"/>
                <w:szCs w:val="22"/>
              </w:rPr>
              <w:lastRenderedPageBreak/>
              <w:t>Scoring</w:t>
            </w:r>
            <w:r w:rsidRPr="00045FCD">
              <w:rPr>
                <w:rFonts w:asciiTheme="minorHAnsi" w:hAnsiTheme="minorHAnsi" w:cstheme="minorHAnsi"/>
                <w:b/>
                <w:sz w:val="28"/>
                <w:szCs w:val="22"/>
              </w:rPr>
              <w:t xml:space="preserve"> Criteria</w:t>
            </w:r>
            <w:r>
              <w:rPr>
                <w:rFonts w:asciiTheme="minorHAnsi" w:hAnsiTheme="minorHAnsi" w:cstheme="minorHAnsi"/>
                <w:b/>
                <w:sz w:val="28"/>
                <w:szCs w:val="22"/>
              </w:rPr>
              <w:t xml:space="preserve"> :: Renewal Projects, </w:t>
            </w:r>
            <w:r w:rsidRPr="00F57B33">
              <w:rPr>
                <w:rFonts w:asciiTheme="minorHAnsi" w:hAnsiTheme="minorHAnsi" w:cstheme="minorHAnsi"/>
                <w:b/>
                <w:i/>
                <w:sz w:val="28"/>
                <w:szCs w:val="22"/>
              </w:rPr>
              <w:t>Continued</w:t>
            </w:r>
          </w:p>
        </w:tc>
      </w:tr>
    </w:tbl>
    <w:p w:rsidR="00652950" w:rsidRPr="00652950" w:rsidRDefault="00652950">
      <w:pPr>
        <w:rPr>
          <w:sz w:val="8"/>
          <w:szCs w:val="8"/>
        </w:rPr>
      </w:pPr>
    </w:p>
    <w:tbl>
      <w:tblPr>
        <w:tblStyle w:val="TableGrid"/>
        <w:tblW w:w="9360" w:type="dxa"/>
        <w:tblInd w:w="828" w:type="dxa"/>
        <w:tblLook w:val="04A0"/>
      </w:tblPr>
      <w:tblGrid>
        <w:gridCol w:w="2587"/>
        <w:gridCol w:w="3893"/>
        <w:gridCol w:w="1800"/>
        <w:gridCol w:w="1080"/>
      </w:tblGrid>
      <w:tr w:rsidR="005D1FF6" w:rsidRPr="005D1FF6" w:rsidTr="00652950">
        <w:tc>
          <w:tcPr>
            <w:tcW w:w="2587" w:type="dxa"/>
            <w:shd w:val="clear" w:color="auto" w:fill="365F91" w:themeFill="accent1" w:themeFillShade="BF"/>
            <w:vAlign w:val="center"/>
          </w:tcPr>
          <w:p w:rsidR="005D1FF6" w:rsidRPr="005D1FF6" w:rsidRDefault="005D1FF6" w:rsidP="00F57B33">
            <w:pPr>
              <w:ind w:left="0" w:hanging="18"/>
              <w:jc w:val="center"/>
              <w:rPr>
                <w:rFonts w:asciiTheme="minorHAnsi" w:hAnsiTheme="minorHAnsi"/>
                <w:b/>
                <w:color w:val="FFFFFF" w:themeColor="background1"/>
              </w:rPr>
            </w:pPr>
            <w:r w:rsidRPr="005D1FF6">
              <w:rPr>
                <w:rFonts w:asciiTheme="minorHAnsi" w:hAnsiTheme="minorHAnsi"/>
                <w:b/>
                <w:color w:val="FFFFFF" w:themeColor="background1"/>
              </w:rPr>
              <w:t>PERFORMANCE STANDARD</w:t>
            </w:r>
          </w:p>
        </w:tc>
        <w:tc>
          <w:tcPr>
            <w:tcW w:w="3893" w:type="dxa"/>
            <w:shd w:val="clear" w:color="auto" w:fill="365F91" w:themeFill="accent1" w:themeFillShade="BF"/>
            <w:vAlign w:val="center"/>
          </w:tcPr>
          <w:p w:rsidR="005D1FF6" w:rsidRPr="005D1FF6" w:rsidRDefault="005D1FF6" w:rsidP="00F57B33">
            <w:pPr>
              <w:ind w:left="0"/>
              <w:jc w:val="center"/>
              <w:rPr>
                <w:rFonts w:asciiTheme="minorHAnsi" w:hAnsiTheme="minorHAnsi"/>
                <w:b/>
                <w:color w:val="FFFFFF" w:themeColor="background1"/>
              </w:rPr>
            </w:pPr>
            <w:r w:rsidRPr="005D1FF6">
              <w:rPr>
                <w:rFonts w:asciiTheme="minorHAnsi" w:hAnsiTheme="minorHAnsi"/>
                <w:b/>
                <w:color w:val="FFFFFF" w:themeColor="background1"/>
              </w:rPr>
              <w:t>METHODOLOGY AND GOALS</w:t>
            </w:r>
          </w:p>
        </w:tc>
        <w:tc>
          <w:tcPr>
            <w:tcW w:w="1800" w:type="dxa"/>
            <w:shd w:val="clear" w:color="auto" w:fill="365F91" w:themeFill="accent1" w:themeFillShade="BF"/>
            <w:vAlign w:val="center"/>
          </w:tcPr>
          <w:p w:rsidR="005D1FF6" w:rsidRPr="005D1FF6" w:rsidRDefault="0028368D" w:rsidP="0028368D">
            <w:pPr>
              <w:ind w:left="0" w:firstLine="0"/>
              <w:jc w:val="center"/>
              <w:rPr>
                <w:rFonts w:asciiTheme="minorHAnsi" w:hAnsiTheme="minorHAnsi"/>
                <w:b/>
                <w:color w:val="FFFFFF" w:themeColor="background1"/>
              </w:rPr>
            </w:pPr>
            <w:r>
              <w:rPr>
                <w:rFonts w:asciiTheme="minorHAnsi" w:hAnsiTheme="minorHAnsi"/>
                <w:b/>
                <w:color w:val="FFFFFF" w:themeColor="background1"/>
              </w:rPr>
              <w:t>SCORING</w:t>
            </w:r>
          </w:p>
        </w:tc>
        <w:tc>
          <w:tcPr>
            <w:tcW w:w="1080" w:type="dxa"/>
            <w:shd w:val="clear" w:color="auto" w:fill="365F91" w:themeFill="accent1" w:themeFillShade="BF"/>
            <w:vAlign w:val="center"/>
          </w:tcPr>
          <w:p w:rsidR="005D1FF6" w:rsidRPr="005D1FF6" w:rsidRDefault="005D1FF6" w:rsidP="00F57B33">
            <w:pPr>
              <w:ind w:left="0" w:hanging="46"/>
              <w:jc w:val="center"/>
              <w:rPr>
                <w:rFonts w:asciiTheme="minorHAnsi" w:hAnsiTheme="minorHAnsi"/>
                <w:b/>
                <w:color w:val="FFFFFF" w:themeColor="background1"/>
              </w:rPr>
            </w:pPr>
            <w:r>
              <w:rPr>
                <w:rFonts w:asciiTheme="minorHAnsi" w:hAnsiTheme="minorHAnsi"/>
                <w:b/>
                <w:color w:val="FFFFFF" w:themeColor="background1"/>
              </w:rPr>
              <w:t>MAX POI</w:t>
            </w:r>
            <w:r w:rsidRPr="005D1FF6">
              <w:rPr>
                <w:rFonts w:asciiTheme="minorHAnsi" w:hAnsiTheme="minorHAnsi"/>
                <w:b/>
                <w:color w:val="FFFFFF" w:themeColor="background1"/>
              </w:rPr>
              <w:t>NTS</w:t>
            </w:r>
          </w:p>
        </w:tc>
      </w:tr>
      <w:tr w:rsidR="005D1FF6" w:rsidRPr="005D1FF6" w:rsidTr="00652950">
        <w:tc>
          <w:tcPr>
            <w:tcW w:w="9360" w:type="dxa"/>
            <w:gridSpan w:val="4"/>
            <w:shd w:val="clear" w:color="auto" w:fill="DBE5F1" w:themeFill="accent1" w:themeFillTint="33"/>
          </w:tcPr>
          <w:p w:rsidR="005D1FF6" w:rsidRPr="005D1FF6" w:rsidRDefault="005D1FF6" w:rsidP="00F57B33">
            <w:pPr>
              <w:ind w:left="0" w:hanging="46"/>
              <w:rPr>
                <w:rFonts w:asciiTheme="minorHAnsi" w:hAnsiTheme="minorHAnsi"/>
              </w:rPr>
            </w:pPr>
            <w:r w:rsidRPr="005D1FF6">
              <w:rPr>
                <w:rFonts w:asciiTheme="minorHAnsi" w:hAnsiTheme="minorHAnsi"/>
                <w:b/>
              </w:rPr>
              <w:t xml:space="preserve">Income Performance   </w:t>
            </w:r>
            <w:r w:rsidRPr="005D1FF6">
              <w:rPr>
                <w:rFonts w:asciiTheme="minorHAnsi" w:hAnsiTheme="minorHAnsi"/>
                <w:b/>
                <w:sz w:val="18"/>
              </w:rPr>
              <w:t>40 points</w:t>
            </w:r>
          </w:p>
        </w:tc>
      </w:tr>
      <w:tr w:rsidR="005D1FF6" w:rsidTr="00652950">
        <w:tc>
          <w:tcPr>
            <w:tcW w:w="2587" w:type="dxa"/>
            <w:vAlign w:val="center"/>
          </w:tcPr>
          <w:p w:rsidR="005D1FF6" w:rsidRPr="005D1FF6" w:rsidRDefault="005D1FF6" w:rsidP="005D1FF6">
            <w:pPr>
              <w:pStyle w:val="ListParagraph"/>
              <w:numPr>
                <w:ilvl w:val="0"/>
                <w:numId w:val="10"/>
              </w:numPr>
              <w:ind w:left="252" w:hanging="252"/>
              <w:jc w:val="left"/>
              <w:rPr>
                <w:rFonts w:asciiTheme="minorHAnsi" w:hAnsiTheme="minorHAnsi"/>
                <w:sz w:val="18"/>
                <w:szCs w:val="20"/>
              </w:rPr>
            </w:pPr>
            <w:r w:rsidRPr="005D1FF6">
              <w:rPr>
                <w:rFonts w:asciiTheme="minorHAnsi" w:hAnsiTheme="minorHAnsi"/>
                <w:sz w:val="18"/>
                <w:szCs w:val="20"/>
              </w:rPr>
              <w:t>Percentage of clients exiting with earned income.</w:t>
            </w:r>
          </w:p>
        </w:tc>
        <w:tc>
          <w:tcPr>
            <w:tcW w:w="3893" w:type="dxa"/>
            <w:vAlign w:val="center"/>
          </w:tcPr>
          <w:p w:rsidR="005D1FF6" w:rsidRPr="005D1FF6" w:rsidRDefault="005D1FF6" w:rsidP="005D1FF6">
            <w:pPr>
              <w:ind w:left="0" w:firstLine="5"/>
              <w:jc w:val="left"/>
              <w:rPr>
                <w:rFonts w:asciiTheme="minorHAnsi" w:hAnsiTheme="minorHAnsi"/>
                <w:sz w:val="18"/>
                <w:szCs w:val="20"/>
              </w:rPr>
            </w:pPr>
            <w:r w:rsidRPr="005D1FF6">
              <w:rPr>
                <w:rFonts w:asciiTheme="minorHAnsi" w:hAnsiTheme="minorHAnsi"/>
                <w:sz w:val="18"/>
                <w:szCs w:val="20"/>
              </w:rPr>
              <w:t xml:space="preserve">From APR Q25a1 Cash income sources – leavers, number of adults with earned income divided by Q7, total number of adults </w:t>
            </w:r>
          </w:p>
          <w:p w:rsidR="005D1FF6" w:rsidRPr="005D1FF6" w:rsidRDefault="005D1FF6" w:rsidP="005D1FF6">
            <w:pPr>
              <w:ind w:left="0" w:firstLine="5"/>
              <w:jc w:val="left"/>
              <w:rPr>
                <w:rFonts w:asciiTheme="minorHAnsi" w:hAnsiTheme="minorHAnsi"/>
                <w:b/>
                <w:sz w:val="18"/>
                <w:szCs w:val="20"/>
              </w:rPr>
            </w:pPr>
            <w:r w:rsidRPr="005D1FF6">
              <w:rPr>
                <w:rFonts w:asciiTheme="minorHAnsi" w:hAnsiTheme="minorHAnsi"/>
                <w:b/>
                <w:sz w:val="18"/>
                <w:szCs w:val="20"/>
              </w:rPr>
              <w:t>Goal = 85%</w:t>
            </w:r>
          </w:p>
        </w:tc>
        <w:tc>
          <w:tcPr>
            <w:tcW w:w="1800" w:type="dxa"/>
          </w:tcPr>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u w:val="single"/>
              </w:rPr>
              <w:t>&gt;</w:t>
            </w:r>
            <w:r w:rsidRPr="005D1FF6">
              <w:rPr>
                <w:rFonts w:asciiTheme="minorHAnsi" w:hAnsiTheme="minorHAnsi"/>
                <w:sz w:val="18"/>
                <w:szCs w:val="20"/>
              </w:rPr>
              <w:t>85%          =10</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80% - 84% = 8</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65% - 79% = 4</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55% - 64% = 1</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u w:val="single"/>
              </w:rPr>
              <w:t>&lt;</w:t>
            </w:r>
            <w:r w:rsidRPr="005D1FF6">
              <w:rPr>
                <w:rFonts w:asciiTheme="minorHAnsi" w:hAnsiTheme="minorHAnsi"/>
                <w:sz w:val="18"/>
                <w:szCs w:val="20"/>
              </w:rPr>
              <w:t>55%          = 0</w:t>
            </w:r>
          </w:p>
        </w:tc>
        <w:tc>
          <w:tcPr>
            <w:tcW w:w="1080" w:type="dxa"/>
            <w:vAlign w:val="center"/>
          </w:tcPr>
          <w:p w:rsidR="005D1FF6" w:rsidRPr="005D1FF6" w:rsidRDefault="005D1FF6" w:rsidP="005D1FF6">
            <w:pPr>
              <w:ind w:left="0" w:firstLine="0"/>
              <w:jc w:val="center"/>
              <w:rPr>
                <w:rFonts w:asciiTheme="minorHAnsi" w:hAnsiTheme="minorHAnsi"/>
                <w:b/>
                <w:sz w:val="18"/>
                <w:szCs w:val="20"/>
              </w:rPr>
            </w:pPr>
            <w:r w:rsidRPr="005D1FF6">
              <w:rPr>
                <w:rFonts w:asciiTheme="minorHAnsi" w:hAnsiTheme="minorHAnsi"/>
                <w:b/>
                <w:sz w:val="18"/>
                <w:szCs w:val="20"/>
              </w:rPr>
              <w:t>10</w:t>
            </w:r>
          </w:p>
        </w:tc>
      </w:tr>
      <w:tr w:rsidR="005D1FF6" w:rsidTr="00652950">
        <w:tc>
          <w:tcPr>
            <w:tcW w:w="2587" w:type="dxa"/>
            <w:vAlign w:val="center"/>
          </w:tcPr>
          <w:p w:rsidR="005D1FF6" w:rsidRPr="005D1FF6" w:rsidRDefault="005D1FF6" w:rsidP="005D1FF6">
            <w:pPr>
              <w:pStyle w:val="ListParagraph"/>
              <w:numPr>
                <w:ilvl w:val="0"/>
                <w:numId w:val="10"/>
              </w:numPr>
              <w:ind w:left="252" w:hanging="252"/>
              <w:jc w:val="left"/>
              <w:rPr>
                <w:rFonts w:asciiTheme="minorHAnsi" w:hAnsiTheme="minorHAnsi"/>
                <w:sz w:val="18"/>
                <w:szCs w:val="20"/>
              </w:rPr>
            </w:pPr>
            <w:r w:rsidRPr="005D1FF6">
              <w:rPr>
                <w:rFonts w:asciiTheme="minorHAnsi" w:hAnsiTheme="minorHAnsi"/>
                <w:sz w:val="18"/>
                <w:szCs w:val="20"/>
              </w:rPr>
              <w:t>Percentage of clients increasing income from employment, from program entry to exit.</w:t>
            </w:r>
          </w:p>
        </w:tc>
        <w:tc>
          <w:tcPr>
            <w:tcW w:w="3893" w:type="dxa"/>
            <w:vAlign w:val="center"/>
          </w:tcPr>
          <w:p w:rsidR="005D1FF6" w:rsidRPr="005D1FF6" w:rsidRDefault="005D1FF6" w:rsidP="005D1FF6">
            <w:pPr>
              <w:ind w:left="0" w:firstLine="5"/>
              <w:jc w:val="left"/>
              <w:rPr>
                <w:rFonts w:asciiTheme="minorHAnsi" w:hAnsiTheme="minorHAnsi"/>
                <w:sz w:val="18"/>
                <w:szCs w:val="20"/>
              </w:rPr>
            </w:pPr>
            <w:r w:rsidRPr="005D1FF6">
              <w:rPr>
                <w:rFonts w:asciiTheme="minorHAnsi" w:hAnsiTheme="minorHAnsi"/>
                <w:sz w:val="18"/>
                <w:szCs w:val="20"/>
              </w:rPr>
              <w:t>From HMIS APR: (Q24b Number of Adults with Earned Income: Retained Income Category and Increased income at follow-up/exit plus did not have the income category at entry and gained the income category at follow-up/exit) divided by Q24b Total Adults</w:t>
            </w:r>
          </w:p>
          <w:p w:rsidR="005D1FF6" w:rsidRPr="005D1FF6" w:rsidRDefault="005D1FF6" w:rsidP="005D1FF6">
            <w:pPr>
              <w:ind w:left="0" w:firstLine="5"/>
              <w:jc w:val="left"/>
              <w:rPr>
                <w:rFonts w:asciiTheme="minorHAnsi" w:hAnsiTheme="minorHAnsi"/>
                <w:b/>
                <w:sz w:val="18"/>
                <w:szCs w:val="20"/>
              </w:rPr>
            </w:pPr>
            <w:r w:rsidRPr="005D1FF6">
              <w:rPr>
                <w:rFonts w:asciiTheme="minorHAnsi" w:hAnsiTheme="minorHAnsi"/>
                <w:b/>
                <w:sz w:val="18"/>
                <w:szCs w:val="20"/>
              </w:rPr>
              <w:t>Goal = 20%</w:t>
            </w:r>
          </w:p>
        </w:tc>
        <w:tc>
          <w:tcPr>
            <w:tcW w:w="1800" w:type="dxa"/>
            <w:vAlign w:val="center"/>
          </w:tcPr>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u w:val="single"/>
              </w:rPr>
              <w:t>&gt;</w:t>
            </w:r>
            <w:r w:rsidRPr="005D1FF6">
              <w:rPr>
                <w:rFonts w:asciiTheme="minorHAnsi" w:hAnsiTheme="minorHAnsi"/>
                <w:sz w:val="18"/>
                <w:szCs w:val="20"/>
              </w:rPr>
              <w:t>20%          =10</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10% - 19% = 6</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5 %  -  9 % = 3</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u w:val="single"/>
              </w:rPr>
              <w:t>&lt;</w:t>
            </w:r>
            <w:r w:rsidRPr="005D1FF6">
              <w:rPr>
                <w:rFonts w:asciiTheme="minorHAnsi" w:hAnsiTheme="minorHAnsi"/>
                <w:sz w:val="18"/>
                <w:szCs w:val="20"/>
              </w:rPr>
              <w:t>5%            = 0</w:t>
            </w:r>
          </w:p>
        </w:tc>
        <w:tc>
          <w:tcPr>
            <w:tcW w:w="1080" w:type="dxa"/>
            <w:vAlign w:val="center"/>
          </w:tcPr>
          <w:p w:rsidR="005D1FF6" w:rsidRPr="005D1FF6" w:rsidRDefault="005D1FF6" w:rsidP="005D1FF6">
            <w:pPr>
              <w:ind w:left="0" w:firstLine="0"/>
              <w:jc w:val="center"/>
              <w:rPr>
                <w:rFonts w:asciiTheme="minorHAnsi" w:hAnsiTheme="minorHAnsi"/>
                <w:b/>
                <w:sz w:val="18"/>
                <w:szCs w:val="20"/>
              </w:rPr>
            </w:pPr>
            <w:r w:rsidRPr="005D1FF6">
              <w:rPr>
                <w:rFonts w:asciiTheme="minorHAnsi" w:hAnsiTheme="minorHAnsi"/>
                <w:b/>
                <w:sz w:val="18"/>
                <w:szCs w:val="20"/>
              </w:rPr>
              <w:t>10</w:t>
            </w:r>
          </w:p>
        </w:tc>
      </w:tr>
      <w:tr w:rsidR="005D1FF6" w:rsidTr="00652950">
        <w:tc>
          <w:tcPr>
            <w:tcW w:w="2587" w:type="dxa"/>
            <w:vAlign w:val="center"/>
          </w:tcPr>
          <w:p w:rsidR="005D1FF6" w:rsidRPr="005D1FF6" w:rsidRDefault="005D1FF6" w:rsidP="005D1FF6">
            <w:pPr>
              <w:pStyle w:val="ListParagraph"/>
              <w:numPr>
                <w:ilvl w:val="0"/>
                <w:numId w:val="10"/>
              </w:numPr>
              <w:ind w:left="252" w:hanging="252"/>
              <w:jc w:val="left"/>
              <w:rPr>
                <w:rFonts w:asciiTheme="minorHAnsi" w:hAnsiTheme="minorHAnsi"/>
                <w:sz w:val="18"/>
                <w:szCs w:val="20"/>
              </w:rPr>
            </w:pPr>
            <w:r w:rsidRPr="005D1FF6">
              <w:rPr>
                <w:rFonts w:asciiTheme="minorHAnsi" w:hAnsiTheme="minorHAnsi"/>
                <w:sz w:val="18"/>
                <w:szCs w:val="20"/>
              </w:rPr>
              <w:t>Percentage of clients increasing income from sources other than employment.</w:t>
            </w:r>
          </w:p>
        </w:tc>
        <w:tc>
          <w:tcPr>
            <w:tcW w:w="3893" w:type="dxa"/>
            <w:vAlign w:val="center"/>
          </w:tcPr>
          <w:p w:rsidR="005D1FF6" w:rsidRPr="005D1FF6" w:rsidRDefault="005D1FF6" w:rsidP="005D1FF6">
            <w:pPr>
              <w:ind w:left="0" w:firstLine="5"/>
              <w:jc w:val="left"/>
              <w:rPr>
                <w:rFonts w:asciiTheme="minorHAnsi" w:hAnsiTheme="minorHAnsi"/>
                <w:sz w:val="18"/>
                <w:szCs w:val="20"/>
              </w:rPr>
            </w:pPr>
            <w:r w:rsidRPr="005D1FF6">
              <w:rPr>
                <w:rFonts w:asciiTheme="minorHAnsi" w:hAnsiTheme="minorHAnsi"/>
                <w:sz w:val="18"/>
                <w:szCs w:val="20"/>
              </w:rPr>
              <w:t>From HMIS APR: (Q24b Number of Adults with Other Income: Retained Income Category and Increased income at follow-up/exit plus did not have the income category at entry and gained the income category at follow-up/exit) divided by Q24b Total Adults</w:t>
            </w:r>
          </w:p>
          <w:p w:rsidR="005D1FF6" w:rsidRPr="005D1FF6" w:rsidRDefault="005D1FF6" w:rsidP="005D1FF6">
            <w:pPr>
              <w:ind w:left="0" w:firstLine="5"/>
              <w:jc w:val="left"/>
              <w:rPr>
                <w:rFonts w:asciiTheme="minorHAnsi" w:hAnsiTheme="minorHAnsi"/>
                <w:sz w:val="18"/>
                <w:szCs w:val="20"/>
              </w:rPr>
            </w:pPr>
            <w:r w:rsidRPr="005D1FF6">
              <w:rPr>
                <w:rFonts w:asciiTheme="minorHAnsi" w:hAnsiTheme="minorHAnsi"/>
                <w:b/>
                <w:sz w:val="18"/>
                <w:szCs w:val="20"/>
              </w:rPr>
              <w:t>Goal = 85%</w:t>
            </w:r>
          </w:p>
        </w:tc>
        <w:tc>
          <w:tcPr>
            <w:tcW w:w="1800" w:type="dxa"/>
            <w:vAlign w:val="center"/>
          </w:tcPr>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u w:val="single"/>
              </w:rPr>
              <w:t>&gt;</w:t>
            </w:r>
            <w:r w:rsidRPr="005D1FF6">
              <w:rPr>
                <w:rFonts w:asciiTheme="minorHAnsi" w:hAnsiTheme="minorHAnsi"/>
                <w:sz w:val="18"/>
                <w:szCs w:val="20"/>
              </w:rPr>
              <w:t>85%          =10</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80% - 84% = 8</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65% - 79% = 4</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55% - 64% = 1</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u w:val="single"/>
              </w:rPr>
              <w:t>&lt;</w:t>
            </w:r>
            <w:r w:rsidRPr="005D1FF6">
              <w:rPr>
                <w:rFonts w:asciiTheme="minorHAnsi" w:hAnsiTheme="minorHAnsi"/>
                <w:sz w:val="18"/>
                <w:szCs w:val="20"/>
              </w:rPr>
              <w:t>55%          = 0</w:t>
            </w:r>
          </w:p>
        </w:tc>
        <w:tc>
          <w:tcPr>
            <w:tcW w:w="1080" w:type="dxa"/>
            <w:vAlign w:val="center"/>
          </w:tcPr>
          <w:p w:rsidR="005D1FF6" w:rsidRPr="005D1FF6" w:rsidRDefault="005D1FF6" w:rsidP="005D1FF6">
            <w:pPr>
              <w:ind w:left="0" w:firstLine="0"/>
              <w:jc w:val="center"/>
              <w:rPr>
                <w:rFonts w:asciiTheme="minorHAnsi" w:hAnsiTheme="minorHAnsi"/>
                <w:b/>
                <w:sz w:val="18"/>
                <w:szCs w:val="20"/>
              </w:rPr>
            </w:pPr>
            <w:r w:rsidRPr="005D1FF6">
              <w:rPr>
                <w:rFonts w:asciiTheme="minorHAnsi" w:hAnsiTheme="minorHAnsi"/>
                <w:b/>
                <w:sz w:val="18"/>
                <w:szCs w:val="20"/>
              </w:rPr>
              <w:t>10</w:t>
            </w:r>
          </w:p>
        </w:tc>
      </w:tr>
      <w:tr w:rsidR="005D1FF6" w:rsidTr="00652950">
        <w:trPr>
          <w:trHeight w:val="1223"/>
        </w:trPr>
        <w:tc>
          <w:tcPr>
            <w:tcW w:w="2587" w:type="dxa"/>
            <w:vAlign w:val="center"/>
          </w:tcPr>
          <w:p w:rsidR="005D1FF6" w:rsidRPr="005D1FF6" w:rsidRDefault="005D1FF6" w:rsidP="005D1FF6">
            <w:pPr>
              <w:pStyle w:val="ListParagraph"/>
              <w:numPr>
                <w:ilvl w:val="0"/>
                <w:numId w:val="10"/>
              </w:numPr>
              <w:spacing w:after="0" w:line="240" w:lineRule="auto"/>
              <w:ind w:left="252" w:hanging="252"/>
              <w:jc w:val="left"/>
              <w:rPr>
                <w:rFonts w:asciiTheme="minorHAnsi" w:hAnsiTheme="minorHAnsi"/>
                <w:sz w:val="18"/>
                <w:szCs w:val="20"/>
              </w:rPr>
            </w:pPr>
            <w:r w:rsidRPr="005D1FF6">
              <w:rPr>
                <w:rFonts w:asciiTheme="minorHAnsi" w:hAnsiTheme="minorHAnsi"/>
                <w:sz w:val="18"/>
                <w:szCs w:val="20"/>
              </w:rPr>
              <w:t>Percentage of clients accessing mainstream resources.</w:t>
            </w:r>
          </w:p>
        </w:tc>
        <w:tc>
          <w:tcPr>
            <w:tcW w:w="3893" w:type="dxa"/>
            <w:vAlign w:val="center"/>
          </w:tcPr>
          <w:p w:rsidR="005D1FF6" w:rsidRPr="005D1FF6" w:rsidRDefault="005D1FF6" w:rsidP="005D1FF6">
            <w:pPr>
              <w:ind w:left="0" w:firstLine="5"/>
              <w:jc w:val="left"/>
              <w:rPr>
                <w:rFonts w:asciiTheme="minorHAnsi" w:hAnsiTheme="minorHAnsi"/>
                <w:sz w:val="18"/>
                <w:szCs w:val="20"/>
              </w:rPr>
            </w:pPr>
            <w:r w:rsidRPr="005D1FF6">
              <w:rPr>
                <w:rFonts w:asciiTheme="minorHAnsi" w:hAnsiTheme="minorHAnsi"/>
                <w:sz w:val="18"/>
                <w:szCs w:val="20"/>
              </w:rPr>
              <w:t>From APR: (1 – [Q26b1 + Q26b2 Number of Non-Cash Benefit Sources, Adults with no sources]) divided by APR Q7 Total Number of Adults</w:t>
            </w:r>
          </w:p>
          <w:p w:rsidR="005D1FF6" w:rsidRPr="005D1FF6" w:rsidRDefault="005D1FF6" w:rsidP="005D1FF6">
            <w:pPr>
              <w:ind w:left="0" w:firstLine="5"/>
              <w:jc w:val="left"/>
              <w:rPr>
                <w:rFonts w:asciiTheme="minorHAnsi" w:hAnsiTheme="minorHAnsi"/>
                <w:b/>
                <w:sz w:val="18"/>
                <w:szCs w:val="20"/>
              </w:rPr>
            </w:pPr>
            <w:r w:rsidRPr="005D1FF6">
              <w:rPr>
                <w:rFonts w:asciiTheme="minorHAnsi" w:hAnsiTheme="minorHAnsi"/>
                <w:b/>
                <w:sz w:val="18"/>
                <w:szCs w:val="20"/>
              </w:rPr>
              <w:t>Goal = 85%</w:t>
            </w:r>
          </w:p>
        </w:tc>
        <w:tc>
          <w:tcPr>
            <w:tcW w:w="1800" w:type="dxa"/>
            <w:vAlign w:val="center"/>
          </w:tcPr>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u w:val="single"/>
              </w:rPr>
              <w:t>&gt;</w:t>
            </w:r>
            <w:r w:rsidRPr="005D1FF6">
              <w:rPr>
                <w:rFonts w:asciiTheme="minorHAnsi" w:hAnsiTheme="minorHAnsi"/>
                <w:sz w:val="18"/>
                <w:szCs w:val="20"/>
              </w:rPr>
              <w:t>85%          =10</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80% - 84% = 8</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65% - 79% = 4</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rPr>
              <w:t>55% - 64% = 1</w:t>
            </w:r>
          </w:p>
          <w:p w:rsidR="005D1FF6" w:rsidRPr="005D1FF6" w:rsidRDefault="005D1FF6" w:rsidP="005D1FF6">
            <w:pPr>
              <w:ind w:left="0" w:firstLine="0"/>
              <w:jc w:val="center"/>
              <w:rPr>
                <w:rFonts w:asciiTheme="minorHAnsi" w:hAnsiTheme="minorHAnsi"/>
                <w:sz w:val="18"/>
                <w:szCs w:val="20"/>
              </w:rPr>
            </w:pPr>
            <w:r w:rsidRPr="005D1FF6">
              <w:rPr>
                <w:rFonts w:asciiTheme="minorHAnsi" w:hAnsiTheme="minorHAnsi"/>
                <w:sz w:val="18"/>
                <w:szCs w:val="20"/>
                <w:u w:val="single"/>
              </w:rPr>
              <w:t>&lt;</w:t>
            </w:r>
            <w:r w:rsidRPr="005D1FF6">
              <w:rPr>
                <w:rFonts w:asciiTheme="minorHAnsi" w:hAnsiTheme="minorHAnsi"/>
                <w:sz w:val="18"/>
                <w:szCs w:val="20"/>
              </w:rPr>
              <w:t>55%          = 0</w:t>
            </w:r>
          </w:p>
        </w:tc>
        <w:tc>
          <w:tcPr>
            <w:tcW w:w="1080" w:type="dxa"/>
            <w:vAlign w:val="center"/>
          </w:tcPr>
          <w:p w:rsidR="005D1FF6" w:rsidRPr="005D1FF6" w:rsidRDefault="005D1FF6" w:rsidP="005D1FF6">
            <w:pPr>
              <w:ind w:left="0" w:firstLine="0"/>
              <w:jc w:val="center"/>
              <w:rPr>
                <w:rFonts w:asciiTheme="minorHAnsi" w:hAnsiTheme="minorHAnsi"/>
                <w:b/>
                <w:sz w:val="18"/>
                <w:szCs w:val="20"/>
              </w:rPr>
            </w:pPr>
            <w:r w:rsidRPr="005D1FF6">
              <w:rPr>
                <w:rFonts w:asciiTheme="minorHAnsi" w:hAnsiTheme="minorHAnsi"/>
                <w:b/>
                <w:sz w:val="18"/>
                <w:szCs w:val="20"/>
              </w:rPr>
              <w:t>10</w:t>
            </w:r>
          </w:p>
        </w:tc>
      </w:tr>
      <w:tr w:rsidR="00652950" w:rsidTr="00652950">
        <w:trPr>
          <w:trHeight w:val="314"/>
        </w:trPr>
        <w:tc>
          <w:tcPr>
            <w:tcW w:w="9360" w:type="dxa"/>
            <w:gridSpan w:val="4"/>
            <w:shd w:val="clear" w:color="auto" w:fill="DBE5F1" w:themeFill="accent1" w:themeFillTint="33"/>
          </w:tcPr>
          <w:p w:rsidR="00652950" w:rsidRPr="00652950" w:rsidRDefault="00652950" w:rsidP="00652950">
            <w:pPr>
              <w:ind w:left="0" w:firstLine="0"/>
              <w:rPr>
                <w:rFonts w:asciiTheme="minorHAnsi" w:hAnsiTheme="minorHAnsi"/>
                <w:b/>
                <w:sz w:val="22"/>
                <w:szCs w:val="20"/>
              </w:rPr>
            </w:pPr>
            <w:r w:rsidRPr="00652950">
              <w:rPr>
                <w:rFonts w:asciiTheme="minorHAnsi" w:hAnsiTheme="minorHAnsi"/>
                <w:b/>
              </w:rPr>
              <w:t>Program Performance</w:t>
            </w:r>
            <w:r w:rsidRPr="00652950">
              <w:rPr>
                <w:rFonts w:asciiTheme="minorHAnsi" w:hAnsiTheme="minorHAnsi"/>
                <w:b/>
                <w:sz w:val="28"/>
              </w:rPr>
              <w:t xml:space="preserve">   </w:t>
            </w:r>
            <w:r w:rsidRPr="00652950">
              <w:rPr>
                <w:rFonts w:asciiTheme="minorHAnsi" w:hAnsiTheme="minorHAnsi"/>
                <w:b/>
                <w:sz w:val="18"/>
              </w:rPr>
              <w:t>10 points</w:t>
            </w:r>
          </w:p>
        </w:tc>
      </w:tr>
      <w:tr w:rsidR="00652950" w:rsidTr="00652950">
        <w:trPr>
          <w:trHeight w:val="1223"/>
        </w:trPr>
        <w:tc>
          <w:tcPr>
            <w:tcW w:w="2587" w:type="dxa"/>
            <w:vAlign w:val="center"/>
          </w:tcPr>
          <w:p w:rsidR="00652950" w:rsidRPr="005D1FF6" w:rsidRDefault="00652950" w:rsidP="00652950">
            <w:pPr>
              <w:pStyle w:val="ListParagraph"/>
              <w:numPr>
                <w:ilvl w:val="0"/>
                <w:numId w:val="10"/>
              </w:numPr>
              <w:spacing w:after="0" w:line="240" w:lineRule="auto"/>
              <w:ind w:left="252" w:hanging="252"/>
              <w:jc w:val="left"/>
              <w:rPr>
                <w:rFonts w:asciiTheme="minorHAnsi" w:hAnsiTheme="minorHAnsi"/>
                <w:sz w:val="18"/>
                <w:szCs w:val="20"/>
              </w:rPr>
            </w:pPr>
            <w:r>
              <w:rPr>
                <w:sz w:val="18"/>
              </w:rPr>
              <w:t>Utilization Rate—the extent to which the program operates at full capacity with low vacancy rate, quickly filling vacancies.</w:t>
            </w:r>
          </w:p>
        </w:tc>
        <w:tc>
          <w:tcPr>
            <w:tcW w:w="3893" w:type="dxa"/>
            <w:vAlign w:val="center"/>
          </w:tcPr>
          <w:p w:rsidR="00652950" w:rsidRPr="00652950" w:rsidRDefault="00652950" w:rsidP="00652950">
            <w:pPr>
              <w:ind w:left="0" w:firstLine="0"/>
              <w:jc w:val="left"/>
              <w:rPr>
                <w:rFonts w:asciiTheme="minorHAnsi" w:hAnsiTheme="minorHAnsi"/>
                <w:sz w:val="18"/>
                <w:szCs w:val="18"/>
              </w:rPr>
            </w:pPr>
            <w:r w:rsidRPr="00652950">
              <w:rPr>
                <w:rFonts w:asciiTheme="minorHAnsi" w:hAnsiTheme="minorHAnsi"/>
                <w:sz w:val="18"/>
                <w:szCs w:val="18"/>
              </w:rPr>
              <w:t>From APR Q10-Q11.</w:t>
            </w:r>
          </w:p>
          <w:p w:rsidR="00652950" w:rsidRPr="00652950" w:rsidRDefault="00652950" w:rsidP="00652950">
            <w:pPr>
              <w:ind w:left="0" w:firstLine="0"/>
              <w:jc w:val="left"/>
              <w:rPr>
                <w:rFonts w:asciiTheme="minorHAnsi" w:hAnsiTheme="minorHAnsi"/>
                <w:b/>
                <w:sz w:val="18"/>
                <w:szCs w:val="18"/>
              </w:rPr>
            </w:pPr>
            <w:r w:rsidRPr="00652950">
              <w:rPr>
                <w:rFonts w:asciiTheme="minorHAnsi" w:hAnsiTheme="minorHAnsi"/>
                <w:b/>
                <w:sz w:val="18"/>
                <w:szCs w:val="18"/>
              </w:rPr>
              <w:t>Goal = 90%</w:t>
            </w:r>
          </w:p>
        </w:tc>
        <w:tc>
          <w:tcPr>
            <w:tcW w:w="1800" w:type="dxa"/>
            <w:vAlign w:val="center"/>
          </w:tcPr>
          <w:p w:rsidR="00652950" w:rsidRPr="00652950" w:rsidRDefault="00652950" w:rsidP="00652950">
            <w:pPr>
              <w:ind w:left="0" w:firstLine="0"/>
              <w:jc w:val="center"/>
              <w:rPr>
                <w:rFonts w:asciiTheme="minorHAnsi" w:hAnsiTheme="minorHAnsi"/>
                <w:sz w:val="18"/>
                <w:szCs w:val="18"/>
              </w:rPr>
            </w:pPr>
            <w:r w:rsidRPr="00652950">
              <w:rPr>
                <w:rFonts w:asciiTheme="minorHAnsi" w:hAnsiTheme="minorHAnsi"/>
                <w:sz w:val="18"/>
                <w:szCs w:val="18"/>
              </w:rPr>
              <w:t>Prorated up to 5 points.</w:t>
            </w:r>
          </w:p>
        </w:tc>
        <w:tc>
          <w:tcPr>
            <w:tcW w:w="1080" w:type="dxa"/>
            <w:vAlign w:val="center"/>
          </w:tcPr>
          <w:p w:rsidR="00652950" w:rsidRPr="00652950" w:rsidRDefault="00652950" w:rsidP="00652950">
            <w:pPr>
              <w:ind w:left="0" w:firstLine="0"/>
              <w:jc w:val="center"/>
              <w:rPr>
                <w:rFonts w:asciiTheme="minorHAnsi" w:hAnsiTheme="minorHAnsi"/>
                <w:b/>
                <w:sz w:val="18"/>
                <w:szCs w:val="18"/>
              </w:rPr>
            </w:pPr>
            <w:r w:rsidRPr="00652950">
              <w:rPr>
                <w:rFonts w:asciiTheme="minorHAnsi" w:hAnsiTheme="minorHAnsi"/>
                <w:b/>
                <w:sz w:val="18"/>
                <w:szCs w:val="18"/>
              </w:rPr>
              <w:t>5</w:t>
            </w:r>
          </w:p>
        </w:tc>
      </w:tr>
      <w:tr w:rsidR="00652950" w:rsidTr="00652950">
        <w:trPr>
          <w:trHeight w:val="782"/>
        </w:trPr>
        <w:tc>
          <w:tcPr>
            <w:tcW w:w="2587" w:type="dxa"/>
            <w:vAlign w:val="center"/>
          </w:tcPr>
          <w:p w:rsidR="00652950" w:rsidRPr="00652950" w:rsidRDefault="00652950" w:rsidP="00652950">
            <w:pPr>
              <w:pStyle w:val="ListParagraph"/>
              <w:numPr>
                <w:ilvl w:val="0"/>
                <w:numId w:val="10"/>
              </w:numPr>
              <w:ind w:left="252" w:hanging="252"/>
              <w:jc w:val="left"/>
              <w:rPr>
                <w:sz w:val="18"/>
              </w:rPr>
            </w:pPr>
            <w:r w:rsidRPr="00652950">
              <w:rPr>
                <w:sz w:val="18"/>
              </w:rPr>
              <w:t>Housing First model is practiced.</w:t>
            </w:r>
          </w:p>
        </w:tc>
        <w:tc>
          <w:tcPr>
            <w:tcW w:w="3893" w:type="dxa"/>
          </w:tcPr>
          <w:p w:rsidR="00652950" w:rsidRPr="00652950" w:rsidRDefault="00652950" w:rsidP="00652950">
            <w:pPr>
              <w:ind w:left="0" w:firstLine="0"/>
              <w:rPr>
                <w:rFonts w:asciiTheme="minorHAnsi" w:hAnsiTheme="minorHAnsi"/>
                <w:sz w:val="18"/>
              </w:rPr>
            </w:pPr>
            <w:r w:rsidRPr="00652950">
              <w:rPr>
                <w:rFonts w:asciiTheme="minorHAnsi" w:hAnsiTheme="minorHAnsi"/>
                <w:sz w:val="18"/>
                <w:szCs w:val="18"/>
              </w:rPr>
              <w:t xml:space="preserve">Based on responses to the </w:t>
            </w:r>
            <w:r w:rsidRPr="00652950">
              <w:rPr>
                <w:rFonts w:asciiTheme="minorHAnsi" w:hAnsiTheme="minorHAnsi"/>
                <w:sz w:val="18"/>
              </w:rPr>
              <w:t>USICH Housing First Checklist included as an attachment to the RFP.</w:t>
            </w:r>
          </w:p>
          <w:p w:rsidR="00652950" w:rsidRPr="002968BC" w:rsidRDefault="00652950" w:rsidP="00652950">
            <w:pPr>
              <w:ind w:left="0" w:firstLine="0"/>
              <w:rPr>
                <w:rFonts w:asciiTheme="minorHAnsi" w:hAnsiTheme="minorHAnsi"/>
                <w:b/>
                <w:sz w:val="18"/>
                <w:szCs w:val="18"/>
              </w:rPr>
            </w:pPr>
            <w:r w:rsidRPr="00652950">
              <w:rPr>
                <w:rFonts w:asciiTheme="minorHAnsi" w:hAnsiTheme="minorHAnsi"/>
                <w:b/>
                <w:sz w:val="18"/>
              </w:rPr>
              <w:t>Goal = YES</w:t>
            </w:r>
          </w:p>
        </w:tc>
        <w:tc>
          <w:tcPr>
            <w:tcW w:w="1800" w:type="dxa"/>
            <w:vAlign w:val="center"/>
          </w:tcPr>
          <w:p w:rsidR="00652950" w:rsidRPr="00652950" w:rsidRDefault="00652950" w:rsidP="00652950">
            <w:pPr>
              <w:ind w:left="0" w:firstLine="0"/>
              <w:jc w:val="center"/>
              <w:rPr>
                <w:rFonts w:asciiTheme="minorHAnsi" w:hAnsiTheme="minorHAnsi"/>
                <w:sz w:val="18"/>
                <w:szCs w:val="18"/>
              </w:rPr>
            </w:pPr>
            <w:r w:rsidRPr="00652950">
              <w:rPr>
                <w:rFonts w:asciiTheme="minorHAnsi" w:hAnsiTheme="minorHAnsi"/>
                <w:sz w:val="18"/>
                <w:szCs w:val="18"/>
              </w:rPr>
              <w:t>Full 5 points awarded for YES; 0 points awarded for NO.</w:t>
            </w:r>
          </w:p>
        </w:tc>
        <w:tc>
          <w:tcPr>
            <w:tcW w:w="1080" w:type="dxa"/>
            <w:vAlign w:val="center"/>
          </w:tcPr>
          <w:p w:rsidR="00652950" w:rsidRPr="00652950" w:rsidRDefault="00652950" w:rsidP="00652950">
            <w:pPr>
              <w:ind w:left="0" w:firstLine="0"/>
              <w:jc w:val="center"/>
              <w:rPr>
                <w:rFonts w:asciiTheme="minorHAnsi" w:hAnsiTheme="minorHAnsi"/>
                <w:b/>
                <w:sz w:val="18"/>
                <w:szCs w:val="18"/>
              </w:rPr>
            </w:pPr>
            <w:r w:rsidRPr="00652950">
              <w:rPr>
                <w:rFonts w:asciiTheme="minorHAnsi" w:hAnsiTheme="minorHAnsi"/>
                <w:b/>
                <w:sz w:val="18"/>
                <w:szCs w:val="18"/>
              </w:rPr>
              <w:t>5</w:t>
            </w:r>
          </w:p>
        </w:tc>
      </w:tr>
      <w:tr w:rsidR="00652950" w:rsidTr="00652950">
        <w:tc>
          <w:tcPr>
            <w:tcW w:w="9360" w:type="dxa"/>
            <w:gridSpan w:val="4"/>
            <w:shd w:val="clear" w:color="auto" w:fill="DBE5F1" w:themeFill="accent1" w:themeFillTint="33"/>
          </w:tcPr>
          <w:p w:rsidR="00652950" w:rsidRPr="00652950" w:rsidRDefault="00652950" w:rsidP="00652950">
            <w:pPr>
              <w:ind w:left="0" w:firstLine="0"/>
              <w:rPr>
                <w:rFonts w:asciiTheme="minorHAnsi" w:hAnsiTheme="minorHAnsi"/>
                <w:sz w:val="20"/>
                <w:szCs w:val="20"/>
              </w:rPr>
            </w:pPr>
            <w:r w:rsidRPr="00652950">
              <w:rPr>
                <w:rFonts w:asciiTheme="minorHAnsi" w:hAnsiTheme="minorHAnsi"/>
                <w:b/>
              </w:rPr>
              <w:t xml:space="preserve">Financial Performance  </w:t>
            </w:r>
            <w:r w:rsidRPr="00652950">
              <w:rPr>
                <w:rFonts w:asciiTheme="minorHAnsi" w:hAnsiTheme="minorHAnsi"/>
                <w:b/>
                <w:sz w:val="18"/>
              </w:rPr>
              <w:t xml:space="preserve"> 15 points</w:t>
            </w:r>
          </w:p>
        </w:tc>
      </w:tr>
      <w:tr w:rsidR="00652950" w:rsidTr="00713359">
        <w:tc>
          <w:tcPr>
            <w:tcW w:w="2587" w:type="dxa"/>
            <w:vAlign w:val="center"/>
          </w:tcPr>
          <w:p w:rsidR="00652950" w:rsidRPr="00652950" w:rsidRDefault="00652950" w:rsidP="00713359">
            <w:pPr>
              <w:pStyle w:val="ListParagraph"/>
              <w:numPr>
                <w:ilvl w:val="0"/>
                <w:numId w:val="10"/>
              </w:numPr>
              <w:ind w:left="252" w:hanging="270"/>
              <w:jc w:val="left"/>
              <w:rPr>
                <w:rFonts w:asciiTheme="minorHAnsi" w:hAnsiTheme="minorHAnsi"/>
                <w:sz w:val="18"/>
              </w:rPr>
            </w:pPr>
            <w:r w:rsidRPr="00652950">
              <w:rPr>
                <w:rFonts w:asciiTheme="minorHAnsi" w:hAnsiTheme="minorHAnsi"/>
                <w:sz w:val="18"/>
              </w:rPr>
              <w:t>Agency’s ability to spend down previously-awarded funding in FY2014.</w:t>
            </w:r>
          </w:p>
        </w:tc>
        <w:tc>
          <w:tcPr>
            <w:tcW w:w="3893" w:type="dxa"/>
            <w:vAlign w:val="center"/>
          </w:tcPr>
          <w:p w:rsidR="00652950" w:rsidRPr="00652950" w:rsidRDefault="00652950" w:rsidP="00652950">
            <w:pPr>
              <w:ind w:left="0" w:firstLine="23"/>
              <w:jc w:val="left"/>
              <w:rPr>
                <w:rFonts w:asciiTheme="minorHAnsi" w:hAnsiTheme="minorHAnsi"/>
                <w:sz w:val="18"/>
                <w:szCs w:val="18"/>
              </w:rPr>
            </w:pPr>
            <w:r w:rsidRPr="00652950">
              <w:rPr>
                <w:rFonts w:asciiTheme="minorHAnsi" w:hAnsiTheme="minorHAnsi"/>
                <w:sz w:val="18"/>
                <w:szCs w:val="18"/>
              </w:rPr>
              <w:t>Based on review of HUD LOCCS.</w:t>
            </w:r>
          </w:p>
          <w:p w:rsidR="00652950" w:rsidRPr="00652950" w:rsidRDefault="00652950" w:rsidP="00652950">
            <w:pPr>
              <w:ind w:left="0" w:firstLine="23"/>
              <w:jc w:val="left"/>
              <w:rPr>
                <w:rFonts w:asciiTheme="minorHAnsi" w:hAnsiTheme="minorHAnsi"/>
                <w:b/>
                <w:sz w:val="18"/>
                <w:szCs w:val="18"/>
              </w:rPr>
            </w:pPr>
            <w:r w:rsidRPr="00652950">
              <w:rPr>
                <w:rFonts w:asciiTheme="minorHAnsi" w:hAnsiTheme="minorHAnsi"/>
                <w:b/>
                <w:sz w:val="18"/>
                <w:szCs w:val="18"/>
              </w:rPr>
              <w:t>Goal = 0% unspent funds</w:t>
            </w:r>
          </w:p>
        </w:tc>
        <w:tc>
          <w:tcPr>
            <w:tcW w:w="1800" w:type="dxa"/>
            <w:vAlign w:val="center"/>
          </w:tcPr>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0%          =5</w:t>
            </w:r>
          </w:p>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1  -   5% = 3</w:t>
            </w:r>
          </w:p>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6 - 10 % = 1</w:t>
            </w:r>
          </w:p>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11%</w:t>
            </w:r>
            <w:r w:rsidRPr="00652950">
              <w:rPr>
                <w:rFonts w:asciiTheme="minorHAnsi" w:hAnsiTheme="minorHAnsi"/>
                <w:sz w:val="18"/>
                <w:szCs w:val="18"/>
                <w:u w:val="single"/>
              </w:rPr>
              <w:t>&gt;</w:t>
            </w:r>
            <w:r w:rsidRPr="00652950">
              <w:rPr>
                <w:rFonts w:asciiTheme="minorHAnsi" w:hAnsiTheme="minorHAnsi"/>
                <w:sz w:val="18"/>
                <w:szCs w:val="18"/>
              </w:rPr>
              <w:t xml:space="preserve">      = 0</w:t>
            </w:r>
          </w:p>
        </w:tc>
        <w:tc>
          <w:tcPr>
            <w:tcW w:w="1080" w:type="dxa"/>
            <w:vAlign w:val="center"/>
          </w:tcPr>
          <w:p w:rsidR="00652950" w:rsidRPr="00652950" w:rsidRDefault="00652950" w:rsidP="00652950">
            <w:pPr>
              <w:ind w:left="252" w:hanging="252"/>
              <w:jc w:val="center"/>
              <w:rPr>
                <w:rFonts w:asciiTheme="minorHAnsi" w:hAnsiTheme="minorHAnsi"/>
                <w:b/>
                <w:sz w:val="20"/>
                <w:szCs w:val="20"/>
              </w:rPr>
            </w:pPr>
            <w:r w:rsidRPr="00652950">
              <w:rPr>
                <w:rFonts w:asciiTheme="minorHAnsi" w:hAnsiTheme="minorHAnsi"/>
                <w:b/>
                <w:sz w:val="20"/>
                <w:szCs w:val="20"/>
              </w:rPr>
              <w:t>5</w:t>
            </w:r>
          </w:p>
        </w:tc>
      </w:tr>
      <w:tr w:rsidR="00652950" w:rsidTr="00713359">
        <w:tc>
          <w:tcPr>
            <w:tcW w:w="2587" w:type="dxa"/>
            <w:vAlign w:val="center"/>
          </w:tcPr>
          <w:p w:rsidR="00652950" w:rsidRPr="00652950" w:rsidRDefault="00652950" w:rsidP="00713359">
            <w:pPr>
              <w:pStyle w:val="ListParagraph"/>
              <w:numPr>
                <w:ilvl w:val="0"/>
                <w:numId w:val="10"/>
              </w:numPr>
              <w:ind w:left="252" w:hanging="270"/>
              <w:jc w:val="left"/>
              <w:rPr>
                <w:rFonts w:asciiTheme="minorHAnsi" w:hAnsiTheme="minorHAnsi"/>
                <w:sz w:val="18"/>
              </w:rPr>
            </w:pPr>
            <w:r w:rsidRPr="00652950">
              <w:rPr>
                <w:rFonts w:asciiTheme="minorHAnsi" w:hAnsiTheme="minorHAnsi"/>
                <w:sz w:val="18"/>
              </w:rPr>
              <w:t>Agency’s ability to spend down previously-awarded funding in FY2013.</w:t>
            </w:r>
          </w:p>
        </w:tc>
        <w:tc>
          <w:tcPr>
            <w:tcW w:w="3893" w:type="dxa"/>
            <w:vAlign w:val="center"/>
          </w:tcPr>
          <w:p w:rsidR="00652950" w:rsidRPr="00652950" w:rsidRDefault="00652950" w:rsidP="00652950">
            <w:pPr>
              <w:ind w:left="0" w:firstLine="23"/>
              <w:jc w:val="left"/>
              <w:rPr>
                <w:rFonts w:asciiTheme="minorHAnsi" w:hAnsiTheme="minorHAnsi"/>
                <w:sz w:val="18"/>
                <w:szCs w:val="18"/>
              </w:rPr>
            </w:pPr>
            <w:r w:rsidRPr="00652950">
              <w:rPr>
                <w:rFonts w:asciiTheme="minorHAnsi" w:hAnsiTheme="minorHAnsi"/>
                <w:sz w:val="18"/>
                <w:szCs w:val="18"/>
              </w:rPr>
              <w:t>Based on review of HUD LOCCS.</w:t>
            </w:r>
          </w:p>
          <w:p w:rsidR="00652950" w:rsidRPr="00652950" w:rsidRDefault="00652950" w:rsidP="00652950">
            <w:pPr>
              <w:ind w:left="0" w:firstLine="23"/>
              <w:jc w:val="left"/>
              <w:rPr>
                <w:rFonts w:asciiTheme="minorHAnsi" w:hAnsiTheme="minorHAnsi"/>
                <w:sz w:val="18"/>
                <w:szCs w:val="18"/>
              </w:rPr>
            </w:pPr>
            <w:r w:rsidRPr="00652950">
              <w:rPr>
                <w:rFonts w:asciiTheme="minorHAnsi" w:hAnsiTheme="minorHAnsi"/>
                <w:b/>
                <w:sz w:val="18"/>
                <w:szCs w:val="18"/>
              </w:rPr>
              <w:t>Goal = 0% unspent funds</w:t>
            </w:r>
          </w:p>
        </w:tc>
        <w:tc>
          <w:tcPr>
            <w:tcW w:w="1800" w:type="dxa"/>
            <w:vAlign w:val="center"/>
          </w:tcPr>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0%          =5</w:t>
            </w:r>
          </w:p>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1  -   5% = 3</w:t>
            </w:r>
          </w:p>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6 - 10 % = 1</w:t>
            </w:r>
          </w:p>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11%</w:t>
            </w:r>
            <w:r w:rsidRPr="00652950">
              <w:rPr>
                <w:rFonts w:asciiTheme="minorHAnsi" w:hAnsiTheme="minorHAnsi"/>
                <w:sz w:val="18"/>
                <w:szCs w:val="18"/>
                <w:u w:val="single"/>
              </w:rPr>
              <w:t>&gt;</w:t>
            </w:r>
            <w:r w:rsidRPr="00652950">
              <w:rPr>
                <w:rFonts w:asciiTheme="minorHAnsi" w:hAnsiTheme="minorHAnsi"/>
                <w:sz w:val="18"/>
                <w:szCs w:val="18"/>
              </w:rPr>
              <w:t xml:space="preserve">      = 0</w:t>
            </w:r>
          </w:p>
        </w:tc>
        <w:tc>
          <w:tcPr>
            <w:tcW w:w="1080" w:type="dxa"/>
            <w:vAlign w:val="center"/>
          </w:tcPr>
          <w:p w:rsidR="00652950" w:rsidRPr="00652950" w:rsidRDefault="00652950" w:rsidP="00652950">
            <w:pPr>
              <w:ind w:left="252" w:hanging="252"/>
              <w:jc w:val="center"/>
              <w:rPr>
                <w:rFonts w:asciiTheme="minorHAnsi" w:hAnsiTheme="minorHAnsi"/>
                <w:b/>
                <w:sz w:val="20"/>
                <w:szCs w:val="20"/>
              </w:rPr>
            </w:pPr>
            <w:r w:rsidRPr="00652950">
              <w:rPr>
                <w:rFonts w:asciiTheme="minorHAnsi" w:hAnsiTheme="minorHAnsi"/>
                <w:b/>
                <w:sz w:val="20"/>
                <w:szCs w:val="20"/>
              </w:rPr>
              <w:t>5</w:t>
            </w:r>
          </w:p>
        </w:tc>
      </w:tr>
      <w:tr w:rsidR="00652950" w:rsidTr="00713359">
        <w:tc>
          <w:tcPr>
            <w:tcW w:w="2587" w:type="dxa"/>
            <w:vAlign w:val="center"/>
          </w:tcPr>
          <w:p w:rsidR="00652950" w:rsidRPr="00652950" w:rsidRDefault="00652950" w:rsidP="00713359">
            <w:pPr>
              <w:pStyle w:val="ListParagraph"/>
              <w:numPr>
                <w:ilvl w:val="0"/>
                <w:numId w:val="10"/>
              </w:numPr>
              <w:ind w:left="252" w:hanging="270"/>
              <w:jc w:val="left"/>
              <w:rPr>
                <w:rFonts w:asciiTheme="minorHAnsi" w:hAnsiTheme="minorHAnsi"/>
                <w:sz w:val="18"/>
              </w:rPr>
            </w:pPr>
            <w:r w:rsidRPr="00652950">
              <w:rPr>
                <w:rFonts w:asciiTheme="minorHAnsi" w:hAnsiTheme="minorHAnsi"/>
                <w:sz w:val="18"/>
              </w:rPr>
              <w:t>Leveraging of CoC award</w:t>
            </w:r>
          </w:p>
        </w:tc>
        <w:tc>
          <w:tcPr>
            <w:tcW w:w="3893" w:type="dxa"/>
          </w:tcPr>
          <w:p w:rsidR="00652950" w:rsidRPr="00652950" w:rsidRDefault="00652950" w:rsidP="00652950">
            <w:pPr>
              <w:ind w:left="0" w:firstLine="23"/>
              <w:jc w:val="left"/>
              <w:rPr>
                <w:rFonts w:asciiTheme="minorHAnsi" w:hAnsiTheme="minorHAnsi"/>
                <w:sz w:val="18"/>
                <w:szCs w:val="18"/>
              </w:rPr>
            </w:pPr>
            <w:r w:rsidRPr="00652950">
              <w:rPr>
                <w:rFonts w:asciiTheme="minorHAnsi" w:hAnsiTheme="minorHAnsi"/>
                <w:sz w:val="18"/>
                <w:szCs w:val="18"/>
              </w:rPr>
              <w:t>Based on respo</w:t>
            </w:r>
            <w:r>
              <w:rPr>
                <w:rFonts w:asciiTheme="minorHAnsi" w:hAnsiTheme="minorHAnsi"/>
                <w:sz w:val="18"/>
                <w:szCs w:val="18"/>
              </w:rPr>
              <w:t xml:space="preserve">nse provided within the Renewal </w:t>
            </w:r>
            <w:r w:rsidRPr="00652950">
              <w:rPr>
                <w:rFonts w:asciiTheme="minorHAnsi" w:hAnsiTheme="minorHAnsi"/>
                <w:sz w:val="18"/>
                <w:szCs w:val="18"/>
              </w:rPr>
              <w:t>Application.</w:t>
            </w:r>
          </w:p>
          <w:p w:rsidR="00652950" w:rsidRPr="00652950" w:rsidRDefault="00652950" w:rsidP="00652950">
            <w:pPr>
              <w:ind w:left="0" w:firstLine="23"/>
              <w:jc w:val="left"/>
              <w:rPr>
                <w:rFonts w:asciiTheme="minorHAnsi" w:hAnsiTheme="minorHAnsi"/>
                <w:b/>
                <w:sz w:val="18"/>
                <w:szCs w:val="18"/>
              </w:rPr>
            </w:pPr>
            <w:r w:rsidRPr="00652950">
              <w:rPr>
                <w:rFonts w:asciiTheme="minorHAnsi" w:hAnsiTheme="minorHAnsi"/>
                <w:b/>
                <w:sz w:val="18"/>
                <w:szCs w:val="18"/>
              </w:rPr>
              <w:t>Goal = 200%</w:t>
            </w:r>
          </w:p>
        </w:tc>
        <w:tc>
          <w:tcPr>
            <w:tcW w:w="1800" w:type="dxa"/>
          </w:tcPr>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 xml:space="preserve">Prorated up to 2 points for 200% of award.   </w:t>
            </w:r>
          </w:p>
        </w:tc>
        <w:tc>
          <w:tcPr>
            <w:tcW w:w="1080" w:type="dxa"/>
            <w:vAlign w:val="center"/>
          </w:tcPr>
          <w:p w:rsidR="00652950" w:rsidRPr="00652950" w:rsidRDefault="00652950" w:rsidP="00652950">
            <w:pPr>
              <w:ind w:left="252" w:hanging="252"/>
              <w:jc w:val="center"/>
              <w:rPr>
                <w:rFonts w:asciiTheme="minorHAnsi" w:hAnsiTheme="minorHAnsi"/>
                <w:b/>
                <w:sz w:val="20"/>
                <w:szCs w:val="20"/>
              </w:rPr>
            </w:pPr>
            <w:r w:rsidRPr="00652950">
              <w:rPr>
                <w:rFonts w:asciiTheme="minorHAnsi" w:hAnsiTheme="minorHAnsi"/>
                <w:b/>
                <w:sz w:val="20"/>
                <w:szCs w:val="20"/>
              </w:rPr>
              <w:t>2</w:t>
            </w:r>
          </w:p>
        </w:tc>
      </w:tr>
      <w:tr w:rsidR="00652950" w:rsidTr="00713359">
        <w:tc>
          <w:tcPr>
            <w:tcW w:w="2587" w:type="dxa"/>
            <w:vAlign w:val="center"/>
          </w:tcPr>
          <w:p w:rsidR="00652950" w:rsidRPr="00652950" w:rsidRDefault="00652950" w:rsidP="00713359">
            <w:pPr>
              <w:pStyle w:val="ListParagraph"/>
              <w:numPr>
                <w:ilvl w:val="0"/>
                <w:numId w:val="10"/>
              </w:numPr>
              <w:ind w:left="252" w:hanging="270"/>
              <w:jc w:val="left"/>
              <w:rPr>
                <w:rFonts w:asciiTheme="minorHAnsi" w:hAnsiTheme="minorHAnsi"/>
                <w:sz w:val="18"/>
              </w:rPr>
            </w:pPr>
            <w:r w:rsidRPr="00652950">
              <w:rPr>
                <w:rFonts w:asciiTheme="minorHAnsi" w:hAnsiTheme="minorHAnsi"/>
                <w:sz w:val="18"/>
              </w:rPr>
              <w:t>Provision of 25% match</w:t>
            </w:r>
          </w:p>
        </w:tc>
        <w:tc>
          <w:tcPr>
            <w:tcW w:w="3893" w:type="dxa"/>
          </w:tcPr>
          <w:p w:rsidR="00652950" w:rsidRPr="00652950" w:rsidRDefault="00652950" w:rsidP="00652950">
            <w:pPr>
              <w:ind w:left="0" w:firstLine="23"/>
              <w:jc w:val="left"/>
              <w:rPr>
                <w:rFonts w:asciiTheme="minorHAnsi" w:hAnsiTheme="minorHAnsi"/>
                <w:sz w:val="18"/>
                <w:szCs w:val="18"/>
              </w:rPr>
            </w:pPr>
            <w:r w:rsidRPr="00652950">
              <w:rPr>
                <w:rFonts w:asciiTheme="minorHAnsi" w:hAnsiTheme="minorHAnsi"/>
                <w:sz w:val="18"/>
                <w:szCs w:val="18"/>
              </w:rPr>
              <w:t>Based on response provided within the Renewal Application.</w:t>
            </w:r>
          </w:p>
          <w:p w:rsidR="00652950" w:rsidRPr="00652950" w:rsidRDefault="00652950" w:rsidP="00652950">
            <w:pPr>
              <w:ind w:left="0" w:firstLine="23"/>
              <w:jc w:val="left"/>
              <w:rPr>
                <w:rFonts w:asciiTheme="minorHAnsi" w:hAnsiTheme="minorHAnsi"/>
                <w:b/>
                <w:sz w:val="18"/>
                <w:szCs w:val="18"/>
              </w:rPr>
            </w:pPr>
            <w:r w:rsidRPr="00652950">
              <w:rPr>
                <w:rFonts w:asciiTheme="minorHAnsi" w:hAnsiTheme="minorHAnsi"/>
                <w:b/>
                <w:sz w:val="18"/>
                <w:szCs w:val="18"/>
              </w:rPr>
              <w:t>Goal = YES</w:t>
            </w:r>
          </w:p>
        </w:tc>
        <w:tc>
          <w:tcPr>
            <w:tcW w:w="1800" w:type="dxa"/>
          </w:tcPr>
          <w:p w:rsidR="00652950" w:rsidRPr="00652950" w:rsidRDefault="00652950" w:rsidP="00652950">
            <w:pPr>
              <w:ind w:left="252" w:hanging="252"/>
              <w:jc w:val="center"/>
              <w:rPr>
                <w:rFonts w:asciiTheme="minorHAnsi" w:hAnsiTheme="minorHAnsi"/>
                <w:sz w:val="18"/>
                <w:szCs w:val="18"/>
              </w:rPr>
            </w:pPr>
            <w:r w:rsidRPr="00652950">
              <w:rPr>
                <w:rFonts w:asciiTheme="minorHAnsi" w:hAnsiTheme="minorHAnsi"/>
                <w:sz w:val="18"/>
                <w:szCs w:val="18"/>
              </w:rPr>
              <w:t>Full 3 points awarded for YES; 0 points awarded for NO.</w:t>
            </w:r>
          </w:p>
        </w:tc>
        <w:tc>
          <w:tcPr>
            <w:tcW w:w="1080" w:type="dxa"/>
            <w:vAlign w:val="center"/>
          </w:tcPr>
          <w:p w:rsidR="00652950" w:rsidRPr="00652950" w:rsidRDefault="00652950" w:rsidP="00652950">
            <w:pPr>
              <w:ind w:left="252" w:hanging="252"/>
              <w:jc w:val="center"/>
              <w:rPr>
                <w:rFonts w:asciiTheme="minorHAnsi" w:hAnsiTheme="minorHAnsi"/>
                <w:b/>
                <w:sz w:val="20"/>
                <w:szCs w:val="20"/>
              </w:rPr>
            </w:pPr>
            <w:r w:rsidRPr="00652950">
              <w:rPr>
                <w:rFonts w:asciiTheme="minorHAnsi" w:hAnsiTheme="minorHAnsi"/>
                <w:b/>
                <w:sz w:val="20"/>
                <w:szCs w:val="20"/>
              </w:rPr>
              <w:t>3</w:t>
            </w:r>
          </w:p>
        </w:tc>
      </w:tr>
    </w:tbl>
    <w:p w:rsidR="00A66CB8" w:rsidRPr="005D1FF6" w:rsidRDefault="00A66CB8" w:rsidP="00A66CB8">
      <w:pPr>
        <w:ind w:left="720" w:firstLine="0"/>
        <w:rPr>
          <w:rFonts w:asciiTheme="minorHAnsi" w:hAnsiTheme="minorHAnsi" w:cstheme="minorHAnsi"/>
          <w:i/>
          <w:sz w:val="22"/>
          <w:szCs w:val="22"/>
        </w:rPr>
      </w:pPr>
      <w:r w:rsidRPr="005D1FF6">
        <w:rPr>
          <w:rFonts w:asciiTheme="minorHAnsi" w:hAnsiTheme="minorHAnsi" w:cstheme="minorHAnsi"/>
          <w:i/>
          <w:sz w:val="22"/>
          <w:szCs w:val="22"/>
        </w:rPr>
        <w:t>Scoring criteria for renewal projects continue</w:t>
      </w:r>
      <w:r>
        <w:rPr>
          <w:rFonts w:asciiTheme="minorHAnsi" w:hAnsiTheme="minorHAnsi" w:cstheme="minorHAnsi"/>
          <w:i/>
          <w:sz w:val="22"/>
          <w:szCs w:val="22"/>
        </w:rPr>
        <w:t>s</w:t>
      </w:r>
      <w:r w:rsidRPr="005D1FF6">
        <w:rPr>
          <w:rFonts w:asciiTheme="minorHAnsi" w:hAnsiTheme="minorHAnsi" w:cstheme="minorHAnsi"/>
          <w:i/>
          <w:sz w:val="22"/>
          <w:szCs w:val="22"/>
        </w:rPr>
        <w:t xml:space="preserve"> on following page.</w:t>
      </w:r>
    </w:p>
    <w:p w:rsidR="00652950" w:rsidRDefault="00652950"/>
    <w:tbl>
      <w:tblPr>
        <w:tblStyle w:val="TableGrid"/>
        <w:tblW w:w="9360" w:type="dxa"/>
        <w:tblInd w:w="828" w:type="dxa"/>
        <w:tblLook w:val="04A0"/>
      </w:tblPr>
      <w:tblGrid>
        <w:gridCol w:w="9360"/>
      </w:tblGrid>
      <w:tr w:rsidR="00652950" w:rsidTr="00652950">
        <w:trPr>
          <w:trHeight w:val="437"/>
        </w:trPr>
        <w:tc>
          <w:tcPr>
            <w:tcW w:w="9360" w:type="dxa"/>
            <w:shd w:val="clear" w:color="auto" w:fill="DBE5F1" w:themeFill="accent1" w:themeFillTint="33"/>
            <w:vAlign w:val="center"/>
          </w:tcPr>
          <w:p w:rsidR="00652950" w:rsidRPr="007A08F6" w:rsidRDefault="00652950" w:rsidP="00652950">
            <w:pPr>
              <w:ind w:left="0" w:firstLine="0"/>
              <w:jc w:val="left"/>
              <w:rPr>
                <w:rFonts w:asciiTheme="minorHAnsi" w:hAnsiTheme="minorHAnsi" w:cstheme="minorHAnsi"/>
                <w:b/>
                <w:sz w:val="22"/>
                <w:szCs w:val="22"/>
              </w:rPr>
            </w:pPr>
            <w:r>
              <w:rPr>
                <w:rFonts w:asciiTheme="minorHAnsi" w:hAnsiTheme="minorHAnsi" w:cstheme="minorHAnsi"/>
                <w:b/>
                <w:sz w:val="28"/>
                <w:szCs w:val="22"/>
              </w:rPr>
              <w:lastRenderedPageBreak/>
              <w:t>Scoring</w:t>
            </w:r>
            <w:r w:rsidRPr="00045FCD">
              <w:rPr>
                <w:rFonts w:asciiTheme="minorHAnsi" w:hAnsiTheme="minorHAnsi" w:cstheme="minorHAnsi"/>
                <w:b/>
                <w:sz w:val="28"/>
                <w:szCs w:val="22"/>
              </w:rPr>
              <w:t xml:space="preserve"> Criteria</w:t>
            </w:r>
            <w:r>
              <w:rPr>
                <w:rFonts w:asciiTheme="minorHAnsi" w:hAnsiTheme="minorHAnsi" w:cstheme="minorHAnsi"/>
                <w:b/>
                <w:sz w:val="28"/>
                <w:szCs w:val="22"/>
              </w:rPr>
              <w:t xml:space="preserve"> :: Renewal Projects, </w:t>
            </w:r>
            <w:r w:rsidRPr="00F57B33">
              <w:rPr>
                <w:rFonts w:asciiTheme="minorHAnsi" w:hAnsiTheme="minorHAnsi" w:cstheme="minorHAnsi"/>
                <w:b/>
                <w:i/>
                <w:sz w:val="28"/>
                <w:szCs w:val="22"/>
              </w:rPr>
              <w:t>Continued</w:t>
            </w:r>
          </w:p>
        </w:tc>
      </w:tr>
    </w:tbl>
    <w:p w:rsidR="00652950" w:rsidRPr="00652950" w:rsidRDefault="00652950" w:rsidP="00652950">
      <w:pPr>
        <w:rPr>
          <w:sz w:val="8"/>
          <w:szCs w:val="8"/>
        </w:rPr>
      </w:pPr>
    </w:p>
    <w:tbl>
      <w:tblPr>
        <w:tblStyle w:val="TableGrid"/>
        <w:tblW w:w="9393" w:type="dxa"/>
        <w:tblInd w:w="828" w:type="dxa"/>
        <w:tblLook w:val="04A0"/>
      </w:tblPr>
      <w:tblGrid>
        <w:gridCol w:w="2596"/>
        <w:gridCol w:w="3907"/>
        <w:gridCol w:w="1806"/>
        <w:gridCol w:w="1084"/>
      </w:tblGrid>
      <w:tr w:rsidR="00652950" w:rsidRPr="005D1FF6" w:rsidTr="00713359">
        <w:trPr>
          <w:trHeight w:val="632"/>
        </w:trPr>
        <w:tc>
          <w:tcPr>
            <w:tcW w:w="2596" w:type="dxa"/>
            <w:shd w:val="clear" w:color="auto" w:fill="365F91" w:themeFill="accent1" w:themeFillShade="BF"/>
            <w:vAlign w:val="center"/>
          </w:tcPr>
          <w:p w:rsidR="00652950" w:rsidRPr="005D1FF6" w:rsidRDefault="00652950" w:rsidP="00652950">
            <w:pPr>
              <w:ind w:left="0" w:hanging="18"/>
              <w:jc w:val="center"/>
              <w:rPr>
                <w:rFonts w:asciiTheme="minorHAnsi" w:hAnsiTheme="minorHAnsi"/>
                <w:b/>
                <w:color w:val="FFFFFF" w:themeColor="background1"/>
              </w:rPr>
            </w:pPr>
            <w:r w:rsidRPr="005D1FF6">
              <w:rPr>
                <w:rFonts w:asciiTheme="minorHAnsi" w:hAnsiTheme="minorHAnsi"/>
                <w:b/>
                <w:color w:val="FFFFFF" w:themeColor="background1"/>
              </w:rPr>
              <w:t>PERFORMANCE STANDARD</w:t>
            </w:r>
          </w:p>
        </w:tc>
        <w:tc>
          <w:tcPr>
            <w:tcW w:w="3907" w:type="dxa"/>
            <w:shd w:val="clear" w:color="auto" w:fill="365F91" w:themeFill="accent1" w:themeFillShade="BF"/>
            <w:vAlign w:val="center"/>
          </w:tcPr>
          <w:p w:rsidR="00652950" w:rsidRPr="005D1FF6" w:rsidRDefault="00652950" w:rsidP="00652950">
            <w:pPr>
              <w:ind w:left="0"/>
              <w:jc w:val="center"/>
              <w:rPr>
                <w:rFonts w:asciiTheme="minorHAnsi" w:hAnsiTheme="minorHAnsi"/>
                <w:b/>
                <w:color w:val="FFFFFF" w:themeColor="background1"/>
              </w:rPr>
            </w:pPr>
            <w:r w:rsidRPr="005D1FF6">
              <w:rPr>
                <w:rFonts w:asciiTheme="minorHAnsi" w:hAnsiTheme="minorHAnsi"/>
                <w:b/>
                <w:color w:val="FFFFFF" w:themeColor="background1"/>
              </w:rPr>
              <w:t>METHODOLOGY AND GOALS</w:t>
            </w:r>
          </w:p>
        </w:tc>
        <w:tc>
          <w:tcPr>
            <w:tcW w:w="1806" w:type="dxa"/>
            <w:shd w:val="clear" w:color="auto" w:fill="365F91" w:themeFill="accent1" w:themeFillShade="BF"/>
            <w:vAlign w:val="center"/>
          </w:tcPr>
          <w:p w:rsidR="00652950" w:rsidRPr="005D1FF6" w:rsidRDefault="0028368D" w:rsidP="0028368D">
            <w:pPr>
              <w:ind w:left="0" w:firstLine="0"/>
              <w:jc w:val="center"/>
              <w:rPr>
                <w:rFonts w:asciiTheme="minorHAnsi" w:hAnsiTheme="minorHAnsi"/>
                <w:b/>
                <w:color w:val="FFFFFF" w:themeColor="background1"/>
              </w:rPr>
            </w:pPr>
            <w:r>
              <w:rPr>
                <w:rFonts w:asciiTheme="minorHAnsi" w:hAnsiTheme="minorHAnsi"/>
                <w:b/>
                <w:color w:val="FFFFFF" w:themeColor="background1"/>
              </w:rPr>
              <w:t>SCORING</w:t>
            </w:r>
          </w:p>
        </w:tc>
        <w:tc>
          <w:tcPr>
            <w:tcW w:w="1084" w:type="dxa"/>
            <w:shd w:val="clear" w:color="auto" w:fill="365F91" w:themeFill="accent1" w:themeFillShade="BF"/>
            <w:vAlign w:val="center"/>
          </w:tcPr>
          <w:p w:rsidR="00652950" w:rsidRPr="005D1FF6" w:rsidRDefault="00652950" w:rsidP="00652950">
            <w:pPr>
              <w:ind w:left="0" w:hanging="46"/>
              <w:jc w:val="center"/>
              <w:rPr>
                <w:rFonts w:asciiTheme="minorHAnsi" w:hAnsiTheme="minorHAnsi"/>
                <w:b/>
                <w:color w:val="FFFFFF" w:themeColor="background1"/>
              </w:rPr>
            </w:pPr>
            <w:r>
              <w:rPr>
                <w:rFonts w:asciiTheme="minorHAnsi" w:hAnsiTheme="minorHAnsi"/>
                <w:b/>
                <w:color w:val="FFFFFF" w:themeColor="background1"/>
              </w:rPr>
              <w:t>MAX POI</w:t>
            </w:r>
            <w:r w:rsidRPr="005D1FF6">
              <w:rPr>
                <w:rFonts w:asciiTheme="minorHAnsi" w:hAnsiTheme="minorHAnsi"/>
                <w:b/>
                <w:color w:val="FFFFFF" w:themeColor="background1"/>
              </w:rPr>
              <w:t>NTS</w:t>
            </w:r>
          </w:p>
        </w:tc>
      </w:tr>
      <w:tr w:rsidR="00652950" w:rsidRPr="005D1FF6" w:rsidTr="00713359">
        <w:trPr>
          <w:trHeight w:val="307"/>
        </w:trPr>
        <w:tc>
          <w:tcPr>
            <w:tcW w:w="9393" w:type="dxa"/>
            <w:gridSpan w:val="4"/>
            <w:shd w:val="clear" w:color="auto" w:fill="DBE5F1" w:themeFill="accent1" w:themeFillTint="33"/>
          </w:tcPr>
          <w:p w:rsidR="00652950" w:rsidRPr="005D1FF6" w:rsidRDefault="00713359" w:rsidP="00713359">
            <w:pPr>
              <w:ind w:left="0" w:hanging="46"/>
              <w:rPr>
                <w:rFonts w:asciiTheme="minorHAnsi" w:hAnsiTheme="minorHAnsi"/>
              </w:rPr>
            </w:pPr>
            <w:r w:rsidRPr="00652950">
              <w:rPr>
                <w:rFonts w:asciiTheme="minorHAnsi" w:hAnsiTheme="minorHAnsi"/>
                <w:b/>
              </w:rPr>
              <w:t>Data Quality</w:t>
            </w:r>
            <w:r w:rsidR="00652950" w:rsidRPr="005D1FF6">
              <w:rPr>
                <w:rFonts w:asciiTheme="minorHAnsi" w:hAnsiTheme="minorHAnsi"/>
                <w:b/>
              </w:rPr>
              <w:t xml:space="preserve"> Performance   </w:t>
            </w:r>
            <w:r>
              <w:rPr>
                <w:rFonts w:asciiTheme="minorHAnsi" w:hAnsiTheme="minorHAnsi"/>
                <w:b/>
                <w:sz w:val="18"/>
              </w:rPr>
              <w:t>1</w:t>
            </w:r>
            <w:r w:rsidR="00652950" w:rsidRPr="005D1FF6">
              <w:rPr>
                <w:rFonts w:asciiTheme="minorHAnsi" w:hAnsiTheme="minorHAnsi"/>
                <w:b/>
                <w:sz w:val="18"/>
              </w:rPr>
              <w:t>0 points</w:t>
            </w:r>
          </w:p>
        </w:tc>
      </w:tr>
      <w:tr w:rsidR="00652950" w:rsidTr="00713359">
        <w:trPr>
          <w:trHeight w:val="1079"/>
        </w:trPr>
        <w:tc>
          <w:tcPr>
            <w:tcW w:w="2596" w:type="dxa"/>
            <w:vAlign w:val="center"/>
          </w:tcPr>
          <w:p w:rsidR="00652950" w:rsidRPr="00713359" w:rsidRDefault="00652950" w:rsidP="00713359">
            <w:pPr>
              <w:pStyle w:val="ListParagraph"/>
              <w:numPr>
                <w:ilvl w:val="0"/>
                <w:numId w:val="10"/>
              </w:numPr>
              <w:ind w:left="252" w:hanging="252"/>
              <w:jc w:val="left"/>
              <w:rPr>
                <w:rFonts w:asciiTheme="minorHAnsi" w:hAnsiTheme="minorHAnsi"/>
                <w:sz w:val="18"/>
              </w:rPr>
            </w:pPr>
            <w:r w:rsidRPr="00713359">
              <w:rPr>
                <w:rFonts w:asciiTheme="minorHAnsi" w:hAnsiTheme="minorHAnsi"/>
                <w:sz w:val="18"/>
              </w:rPr>
              <w:t>Agency’s thoroughness in ensuring all data is collected and entered into HMIS.</w:t>
            </w:r>
          </w:p>
        </w:tc>
        <w:tc>
          <w:tcPr>
            <w:tcW w:w="3907" w:type="dxa"/>
            <w:vAlign w:val="center"/>
          </w:tcPr>
          <w:p w:rsidR="00652950" w:rsidRPr="00652950" w:rsidRDefault="00652950" w:rsidP="009E5011">
            <w:pPr>
              <w:ind w:left="252" w:hanging="252"/>
              <w:jc w:val="left"/>
              <w:rPr>
                <w:rFonts w:asciiTheme="minorHAnsi" w:hAnsiTheme="minorHAnsi"/>
                <w:sz w:val="18"/>
                <w:szCs w:val="18"/>
              </w:rPr>
            </w:pPr>
            <w:r w:rsidRPr="00652950">
              <w:rPr>
                <w:rFonts w:asciiTheme="minorHAnsi" w:hAnsiTheme="minorHAnsi"/>
                <w:sz w:val="18"/>
                <w:szCs w:val="18"/>
              </w:rPr>
              <w:t>Based on review of HMIS “</w:t>
            </w:r>
            <w:r w:rsidR="009E5011">
              <w:rPr>
                <w:rFonts w:asciiTheme="minorHAnsi" w:hAnsiTheme="minorHAnsi"/>
                <w:sz w:val="18"/>
                <w:szCs w:val="18"/>
              </w:rPr>
              <w:t>Data Quality</w:t>
            </w:r>
            <w:r w:rsidRPr="00652950">
              <w:rPr>
                <w:rFonts w:asciiTheme="minorHAnsi" w:hAnsiTheme="minorHAnsi"/>
                <w:sz w:val="18"/>
                <w:szCs w:val="18"/>
              </w:rPr>
              <w:t>” report.</w:t>
            </w:r>
          </w:p>
        </w:tc>
        <w:tc>
          <w:tcPr>
            <w:tcW w:w="1806" w:type="dxa"/>
            <w:vAlign w:val="center"/>
          </w:tcPr>
          <w:p w:rsidR="00652950" w:rsidRPr="00652950" w:rsidRDefault="00652950" w:rsidP="00713359">
            <w:pPr>
              <w:ind w:left="252" w:right="-108" w:hanging="252"/>
              <w:jc w:val="left"/>
              <w:rPr>
                <w:rFonts w:asciiTheme="minorHAnsi" w:hAnsiTheme="minorHAnsi"/>
                <w:sz w:val="18"/>
                <w:szCs w:val="18"/>
              </w:rPr>
            </w:pPr>
            <w:r w:rsidRPr="00652950">
              <w:rPr>
                <w:rFonts w:asciiTheme="minorHAnsi" w:hAnsiTheme="minorHAnsi"/>
                <w:sz w:val="18"/>
                <w:szCs w:val="18"/>
              </w:rPr>
              <w:t>0 omissions     =10</w:t>
            </w:r>
          </w:p>
          <w:p w:rsidR="00652950" w:rsidRPr="00652950" w:rsidRDefault="00652950" w:rsidP="00713359">
            <w:pPr>
              <w:ind w:left="252" w:hanging="252"/>
              <w:jc w:val="left"/>
              <w:rPr>
                <w:rFonts w:asciiTheme="minorHAnsi" w:hAnsiTheme="minorHAnsi"/>
                <w:sz w:val="18"/>
                <w:szCs w:val="18"/>
              </w:rPr>
            </w:pPr>
            <w:r w:rsidRPr="00652950">
              <w:rPr>
                <w:rFonts w:asciiTheme="minorHAnsi" w:hAnsiTheme="minorHAnsi"/>
                <w:sz w:val="18"/>
                <w:szCs w:val="18"/>
              </w:rPr>
              <w:t xml:space="preserve">1-10% </w:t>
            </w:r>
            <w:proofErr w:type="spellStart"/>
            <w:r w:rsidRPr="00652950">
              <w:rPr>
                <w:rFonts w:asciiTheme="minorHAnsi" w:hAnsiTheme="minorHAnsi"/>
                <w:sz w:val="18"/>
                <w:szCs w:val="18"/>
              </w:rPr>
              <w:t>oms</w:t>
            </w:r>
            <w:proofErr w:type="spellEnd"/>
            <w:r w:rsidRPr="00652950">
              <w:rPr>
                <w:rFonts w:asciiTheme="minorHAnsi" w:hAnsiTheme="minorHAnsi"/>
                <w:sz w:val="18"/>
                <w:szCs w:val="18"/>
              </w:rPr>
              <w:t>.     = 6</w:t>
            </w:r>
          </w:p>
          <w:p w:rsidR="00652950" w:rsidRPr="00652950" w:rsidRDefault="00652950" w:rsidP="00713359">
            <w:pPr>
              <w:ind w:left="252" w:hanging="252"/>
              <w:jc w:val="left"/>
              <w:rPr>
                <w:rFonts w:asciiTheme="minorHAnsi" w:hAnsiTheme="minorHAnsi"/>
                <w:sz w:val="18"/>
                <w:szCs w:val="18"/>
              </w:rPr>
            </w:pPr>
            <w:r w:rsidRPr="00652950">
              <w:rPr>
                <w:rFonts w:asciiTheme="minorHAnsi" w:hAnsiTheme="minorHAnsi"/>
                <w:sz w:val="18"/>
                <w:szCs w:val="18"/>
              </w:rPr>
              <w:t xml:space="preserve">11 – 20% </w:t>
            </w:r>
            <w:proofErr w:type="spellStart"/>
            <w:r w:rsidRPr="00652950">
              <w:rPr>
                <w:rFonts w:asciiTheme="minorHAnsi" w:hAnsiTheme="minorHAnsi"/>
                <w:sz w:val="18"/>
                <w:szCs w:val="18"/>
              </w:rPr>
              <w:t>oms</w:t>
            </w:r>
            <w:proofErr w:type="spellEnd"/>
            <w:r w:rsidRPr="00652950">
              <w:rPr>
                <w:rFonts w:asciiTheme="minorHAnsi" w:hAnsiTheme="minorHAnsi"/>
                <w:sz w:val="18"/>
                <w:szCs w:val="18"/>
              </w:rPr>
              <w:t>.= 4</w:t>
            </w:r>
          </w:p>
          <w:p w:rsidR="00652950" w:rsidRPr="00652950" w:rsidRDefault="00652950" w:rsidP="00713359">
            <w:pPr>
              <w:ind w:left="252" w:hanging="252"/>
              <w:jc w:val="left"/>
              <w:rPr>
                <w:rFonts w:asciiTheme="minorHAnsi" w:hAnsiTheme="minorHAnsi"/>
                <w:sz w:val="18"/>
                <w:szCs w:val="18"/>
              </w:rPr>
            </w:pPr>
            <w:r w:rsidRPr="00652950">
              <w:rPr>
                <w:rFonts w:asciiTheme="minorHAnsi" w:hAnsiTheme="minorHAnsi"/>
                <w:sz w:val="18"/>
                <w:szCs w:val="18"/>
              </w:rPr>
              <w:t xml:space="preserve">21% </w:t>
            </w:r>
            <w:r w:rsidRPr="00652950">
              <w:rPr>
                <w:rFonts w:asciiTheme="minorHAnsi" w:hAnsiTheme="minorHAnsi"/>
                <w:sz w:val="18"/>
                <w:szCs w:val="18"/>
                <w:u w:val="single"/>
              </w:rPr>
              <w:t>&gt;</w:t>
            </w:r>
            <w:r w:rsidRPr="00652950">
              <w:rPr>
                <w:rFonts w:asciiTheme="minorHAnsi" w:hAnsiTheme="minorHAnsi"/>
                <w:sz w:val="18"/>
                <w:szCs w:val="18"/>
              </w:rPr>
              <w:t xml:space="preserve">  </w:t>
            </w:r>
            <w:proofErr w:type="spellStart"/>
            <w:r w:rsidRPr="00652950">
              <w:rPr>
                <w:rFonts w:asciiTheme="minorHAnsi" w:hAnsiTheme="minorHAnsi"/>
                <w:sz w:val="18"/>
                <w:szCs w:val="18"/>
              </w:rPr>
              <w:t>oms</w:t>
            </w:r>
            <w:proofErr w:type="spellEnd"/>
            <w:r w:rsidRPr="00652950">
              <w:rPr>
                <w:rFonts w:asciiTheme="minorHAnsi" w:hAnsiTheme="minorHAnsi"/>
                <w:sz w:val="18"/>
                <w:szCs w:val="18"/>
              </w:rPr>
              <w:t xml:space="preserve">      = 0</w:t>
            </w:r>
          </w:p>
        </w:tc>
        <w:tc>
          <w:tcPr>
            <w:tcW w:w="1084" w:type="dxa"/>
            <w:vAlign w:val="center"/>
          </w:tcPr>
          <w:p w:rsidR="00652950" w:rsidRPr="00652950" w:rsidRDefault="00652950" w:rsidP="00713359">
            <w:pPr>
              <w:ind w:left="252" w:hanging="252"/>
              <w:jc w:val="center"/>
              <w:rPr>
                <w:rFonts w:asciiTheme="minorHAnsi" w:hAnsiTheme="minorHAnsi"/>
                <w:b/>
                <w:sz w:val="20"/>
                <w:szCs w:val="20"/>
              </w:rPr>
            </w:pPr>
            <w:r w:rsidRPr="00652950">
              <w:rPr>
                <w:rFonts w:asciiTheme="minorHAnsi" w:hAnsiTheme="minorHAnsi"/>
                <w:b/>
                <w:sz w:val="20"/>
                <w:szCs w:val="20"/>
              </w:rPr>
              <w:t>10</w:t>
            </w:r>
          </w:p>
        </w:tc>
      </w:tr>
      <w:tr w:rsidR="00652950" w:rsidRPr="009A0827" w:rsidTr="009A0827">
        <w:trPr>
          <w:trHeight w:val="260"/>
        </w:trPr>
        <w:tc>
          <w:tcPr>
            <w:tcW w:w="8309" w:type="dxa"/>
            <w:gridSpan w:val="3"/>
            <w:shd w:val="clear" w:color="auto" w:fill="365F91" w:themeFill="accent1" w:themeFillShade="BF"/>
          </w:tcPr>
          <w:p w:rsidR="00652950" w:rsidRPr="009A0827" w:rsidRDefault="00652950" w:rsidP="00713359">
            <w:pPr>
              <w:ind w:left="0" w:hanging="18"/>
              <w:jc w:val="left"/>
              <w:rPr>
                <w:rFonts w:asciiTheme="minorHAnsi" w:hAnsiTheme="minorHAnsi"/>
                <w:color w:val="FFFFFF" w:themeColor="background1"/>
                <w:szCs w:val="20"/>
              </w:rPr>
            </w:pPr>
            <w:r w:rsidRPr="009A0827">
              <w:rPr>
                <w:rFonts w:asciiTheme="minorHAnsi" w:hAnsiTheme="minorHAnsi"/>
                <w:b/>
                <w:color w:val="FFFFFF" w:themeColor="background1"/>
              </w:rPr>
              <w:t xml:space="preserve">TOTAL </w:t>
            </w:r>
            <w:r w:rsidR="00713359" w:rsidRPr="009A0827">
              <w:rPr>
                <w:rFonts w:asciiTheme="minorHAnsi" w:hAnsiTheme="minorHAnsi"/>
                <w:b/>
                <w:color w:val="FFFFFF" w:themeColor="background1"/>
              </w:rPr>
              <w:t xml:space="preserve">POSSIBLE </w:t>
            </w:r>
            <w:r w:rsidRPr="009A0827">
              <w:rPr>
                <w:rFonts w:asciiTheme="minorHAnsi" w:hAnsiTheme="minorHAnsi"/>
                <w:b/>
                <w:color w:val="FFFFFF" w:themeColor="background1"/>
              </w:rPr>
              <w:t>POINTS</w:t>
            </w:r>
            <w:r w:rsidR="00713359" w:rsidRPr="009A0827">
              <w:rPr>
                <w:rFonts w:asciiTheme="minorHAnsi" w:hAnsiTheme="minorHAnsi"/>
                <w:b/>
                <w:color w:val="FFFFFF" w:themeColor="background1"/>
              </w:rPr>
              <w:t xml:space="preserve"> </w:t>
            </w:r>
            <w:r w:rsidR="00713359" w:rsidRPr="009A0827">
              <w:rPr>
                <w:b/>
                <w:i/>
                <w:color w:val="FFFFFF" w:themeColor="background1"/>
              </w:rPr>
              <w:t>for</w:t>
            </w:r>
            <w:r w:rsidR="00713359" w:rsidRPr="009A0827">
              <w:rPr>
                <w:rFonts w:asciiTheme="minorHAnsi" w:hAnsiTheme="minorHAnsi"/>
                <w:b/>
                <w:color w:val="FFFFFF" w:themeColor="background1"/>
              </w:rPr>
              <w:t xml:space="preserve"> RENEWAL PROJECTS</w:t>
            </w:r>
          </w:p>
        </w:tc>
        <w:tc>
          <w:tcPr>
            <w:tcW w:w="1084" w:type="dxa"/>
            <w:shd w:val="clear" w:color="auto" w:fill="365F91" w:themeFill="accent1" w:themeFillShade="BF"/>
          </w:tcPr>
          <w:p w:rsidR="00652950" w:rsidRPr="009A0827" w:rsidRDefault="00652950" w:rsidP="00713359">
            <w:pPr>
              <w:ind w:left="0" w:firstLine="0"/>
              <w:jc w:val="center"/>
              <w:rPr>
                <w:rFonts w:asciiTheme="minorHAnsi" w:hAnsiTheme="minorHAnsi"/>
                <w:b/>
                <w:color w:val="FFFFFF" w:themeColor="background1"/>
                <w:szCs w:val="20"/>
              </w:rPr>
            </w:pPr>
            <w:r w:rsidRPr="009A0827">
              <w:rPr>
                <w:rFonts w:asciiTheme="minorHAnsi" w:hAnsiTheme="minorHAnsi"/>
                <w:b/>
                <w:color w:val="FFFFFF" w:themeColor="background1"/>
                <w:szCs w:val="20"/>
              </w:rPr>
              <w:t>100</w:t>
            </w:r>
          </w:p>
        </w:tc>
      </w:tr>
    </w:tbl>
    <w:p w:rsidR="005D1FF6" w:rsidRDefault="005D1FF6" w:rsidP="005541A3">
      <w:pPr>
        <w:ind w:left="360" w:firstLine="0"/>
        <w:rPr>
          <w:rFonts w:asciiTheme="minorHAnsi" w:hAnsiTheme="minorHAnsi" w:cstheme="minorHAnsi"/>
          <w:sz w:val="22"/>
          <w:szCs w:val="22"/>
        </w:rPr>
      </w:pPr>
    </w:p>
    <w:p w:rsidR="00713359" w:rsidRPr="00451BCD" w:rsidRDefault="00713359" w:rsidP="00713359">
      <w:pPr>
        <w:ind w:left="720" w:hanging="360"/>
        <w:rPr>
          <w:b/>
        </w:rPr>
      </w:pPr>
      <w:r>
        <w:rPr>
          <w:rFonts w:asciiTheme="minorHAnsi" w:hAnsiTheme="minorHAnsi" w:cstheme="minorHAnsi"/>
          <w:b/>
          <w:sz w:val="22"/>
          <w:szCs w:val="22"/>
        </w:rPr>
        <w:t>C</w:t>
      </w:r>
      <w:r w:rsidRPr="00451BCD">
        <w:rPr>
          <w:rFonts w:asciiTheme="minorHAnsi" w:hAnsiTheme="minorHAnsi" w:cstheme="minorHAnsi"/>
          <w:b/>
          <w:sz w:val="22"/>
          <w:szCs w:val="22"/>
        </w:rPr>
        <w:t xml:space="preserve">.   </w:t>
      </w:r>
      <w:r>
        <w:rPr>
          <w:rFonts w:asciiTheme="minorHAnsi" w:hAnsiTheme="minorHAnsi" w:cstheme="minorHAnsi"/>
          <w:b/>
          <w:sz w:val="22"/>
          <w:szCs w:val="22"/>
        </w:rPr>
        <w:t xml:space="preserve">NEW </w:t>
      </w:r>
      <w:r w:rsidRPr="00451BCD">
        <w:rPr>
          <w:rFonts w:asciiTheme="minorHAnsi" w:hAnsiTheme="minorHAnsi" w:cstheme="minorHAnsi"/>
          <w:b/>
          <w:sz w:val="22"/>
          <w:szCs w:val="22"/>
        </w:rPr>
        <w:t>PROJECTS</w:t>
      </w:r>
      <w:r>
        <w:rPr>
          <w:rFonts w:asciiTheme="minorHAnsi" w:hAnsiTheme="minorHAnsi" w:cstheme="minorHAnsi"/>
          <w:b/>
          <w:sz w:val="22"/>
          <w:szCs w:val="22"/>
        </w:rPr>
        <w:t xml:space="preserve"> </w:t>
      </w:r>
    </w:p>
    <w:p w:rsidR="00713359" w:rsidRPr="00E20F56" w:rsidRDefault="00713359" w:rsidP="00713359">
      <w:pPr>
        <w:pStyle w:val="Heading2"/>
        <w:keepNext w:val="0"/>
        <w:keepLines w:val="0"/>
        <w:overflowPunct w:val="0"/>
        <w:autoSpaceDE w:val="0"/>
        <w:autoSpaceDN w:val="0"/>
        <w:adjustRightInd w:val="0"/>
        <w:spacing w:before="0"/>
        <w:ind w:left="720" w:firstLine="4"/>
        <w:textAlignment w:val="baseline"/>
        <w:rPr>
          <w:rFonts w:asciiTheme="minorHAnsi" w:hAnsiTheme="minorHAnsi" w:cstheme="minorHAnsi"/>
          <w:bCs/>
          <w:color w:val="auto"/>
          <w:sz w:val="22"/>
          <w:szCs w:val="22"/>
        </w:rPr>
      </w:pPr>
      <w:r w:rsidRPr="00E20F56">
        <w:rPr>
          <w:rFonts w:asciiTheme="minorHAnsi" w:hAnsiTheme="minorHAnsi" w:cstheme="minorHAnsi"/>
          <w:bCs/>
          <w:color w:val="auto"/>
          <w:sz w:val="22"/>
          <w:szCs w:val="22"/>
        </w:rPr>
        <w:t>Consideration for funding</w:t>
      </w:r>
      <w:r>
        <w:rPr>
          <w:rFonts w:asciiTheme="minorHAnsi" w:hAnsiTheme="minorHAnsi" w:cstheme="minorHAnsi"/>
          <w:bCs/>
          <w:color w:val="auto"/>
          <w:sz w:val="22"/>
          <w:szCs w:val="22"/>
        </w:rPr>
        <w:t xml:space="preserve"> of new projects, including those created as a result of reallocation,</w:t>
      </w:r>
      <w:r w:rsidRPr="00E20F56">
        <w:rPr>
          <w:rFonts w:asciiTheme="minorHAnsi" w:hAnsiTheme="minorHAnsi" w:cstheme="minorHAnsi"/>
          <w:bCs/>
          <w:color w:val="auto"/>
          <w:sz w:val="22"/>
          <w:szCs w:val="22"/>
        </w:rPr>
        <w:t xml:space="preserve"> will be based on the following </w:t>
      </w:r>
      <w:r>
        <w:rPr>
          <w:rFonts w:asciiTheme="minorHAnsi" w:hAnsiTheme="minorHAnsi" w:cstheme="minorHAnsi"/>
          <w:bCs/>
          <w:color w:val="auto"/>
          <w:sz w:val="22"/>
          <w:szCs w:val="22"/>
        </w:rPr>
        <w:t>performance objectives</w:t>
      </w:r>
      <w:r w:rsidRPr="00E20F56">
        <w:rPr>
          <w:rFonts w:asciiTheme="minorHAnsi" w:hAnsiTheme="minorHAnsi" w:cstheme="minorHAnsi"/>
          <w:bCs/>
          <w:color w:val="auto"/>
          <w:sz w:val="22"/>
          <w:szCs w:val="22"/>
        </w:rPr>
        <w:t xml:space="preserve">: </w:t>
      </w:r>
    </w:p>
    <w:p w:rsidR="00713359" w:rsidRPr="00C1780D" w:rsidRDefault="00713359" w:rsidP="00713359">
      <w:pPr>
        <w:rPr>
          <w:rFonts w:asciiTheme="minorHAnsi" w:hAnsiTheme="minorHAnsi" w:cstheme="minorHAnsi"/>
          <w:sz w:val="10"/>
          <w:szCs w:val="22"/>
        </w:rPr>
      </w:pPr>
    </w:p>
    <w:p w:rsidR="00713359" w:rsidRDefault="00713359" w:rsidP="00713359">
      <w:pPr>
        <w:pStyle w:val="ListParagraph"/>
        <w:numPr>
          <w:ilvl w:val="0"/>
          <w:numId w:val="7"/>
        </w:numPr>
        <w:tabs>
          <w:tab w:val="clear" w:pos="1080"/>
        </w:tabs>
        <w:spacing w:after="0" w:line="240" w:lineRule="auto"/>
        <w:ind w:left="990" w:hanging="270"/>
        <w:rPr>
          <w:rFonts w:asciiTheme="minorHAnsi" w:hAnsiTheme="minorHAnsi" w:cstheme="minorHAnsi"/>
        </w:rPr>
      </w:pPr>
      <w:r>
        <w:rPr>
          <w:rFonts w:asciiTheme="minorHAnsi" w:hAnsiTheme="minorHAnsi" w:cstheme="minorHAnsi"/>
        </w:rPr>
        <w:t>Agency Experience and Capacity</w:t>
      </w:r>
      <w:r>
        <w:rPr>
          <w:rFonts w:asciiTheme="minorHAnsi" w:hAnsiTheme="minorHAnsi" w:cstheme="minorHAnsi"/>
        </w:rPr>
        <w:tab/>
        <w:t>(20 point maximum)</w:t>
      </w:r>
    </w:p>
    <w:p w:rsidR="00713359" w:rsidRDefault="00713359" w:rsidP="00713359">
      <w:pPr>
        <w:pStyle w:val="ListParagraph"/>
        <w:numPr>
          <w:ilvl w:val="0"/>
          <w:numId w:val="7"/>
        </w:numPr>
        <w:tabs>
          <w:tab w:val="clear" w:pos="1080"/>
        </w:tabs>
        <w:spacing w:after="0" w:line="240" w:lineRule="auto"/>
        <w:ind w:left="990" w:hanging="270"/>
        <w:rPr>
          <w:rFonts w:asciiTheme="minorHAnsi" w:hAnsiTheme="minorHAnsi" w:cstheme="minorHAnsi"/>
        </w:rPr>
      </w:pPr>
      <w:r>
        <w:rPr>
          <w:rFonts w:asciiTheme="minorHAnsi" w:hAnsiTheme="minorHAnsi" w:cstheme="minorHAnsi"/>
        </w:rPr>
        <w:t xml:space="preserve">Project Quality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(40 point maximum)</w:t>
      </w:r>
    </w:p>
    <w:p w:rsidR="00713359" w:rsidRDefault="00713359" w:rsidP="00713359">
      <w:pPr>
        <w:pStyle w:val="ListParagraph"/>
        <w:numPr>
          <w:ilvl w:val="0"/>
          <w:numId w:val="7"/>
        </w:numPr>
        <w:tabs>
          <w:tab w:val="clear" w:pos="1080"/>
        </w:tabs>
        <w:spacing w:after="0" w:line="240" w:lineRule="auto"/>
        <w:ind w:left="990" w:hanging="270"/>
        <w:rPr>
          <w:rFonts w:asciiTheme="minorHAnsi" w:hAnsiTheme="minorHAnsi" w:cstheme="minorHAnsi"/>
        </w:rPr>
      </w:pPr>
      <w:r>
        <w:rPr>
          <w:rFonts w:asciiTheme="minorHAnsi" w:hAnsiTheme="minorHAnsi" w:cstheme="minorHAnsi"/>
        </w:rPr>
        <w:t>Match and Leveraged Resources</w:t>
      </w:r>
      <w:r>
        <w:rPr>
          <w:rFonts w:asciiTheme="minorHAnsi" w:hAnsiTheme="minorHAnsi" w:cstheme="minorHAnsi"/>
        </w:rPr>
        <w:tab/>
        <w:t>(20 point maximum)</w:t>
      </w:r>
    </w:p>
    <w:p w:rsidR="00713359" w:rsidRDefault="00713359" w:rsidP="00713359">
      <w:pPr>
        <w:pStyle w:val="ListParagraph"/>
        <w:numPr>
          <w:ilvl w:val="0"/>
          <w:numId w:val="7"/>
        </w:numPr>
        <w:tabs>
          <w:tab w:val="clear" w:pos="1080"/>
        </w:tabs>
        <w:spacing w:after="0" w:line="240" w:lineRule="auto"/>
        <w:ind w:left="990" w:hanging="270"/>
        <w:rPr>
          <w:rFonts w:asciiTheme="minorHAnsi" w:hAnsiTheme="minorHAnsi" w:cstheme="minorHAnsi"/>
        </w:rPr>
      </w:pPr>
      <w:r>
        <w:rPr>
          <w:rFonts w:asciiTheme="minorHAnsi" w:hAnsiTheme="minorHAnsi" w:cstheme="minorHAnsi"/>
        </w:rPr>
        <w:t>Fiscal Management</w:t>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(20 point maximum)</w:t>
      </w:r>
    </w:p>
    <w:p w:rsidR="00713359" w:rsidRPr="0035026D" w:rsidRDefault="00713359" w:rsidP="00713359">
      <w:pPr>
        <w:ind w:left="1166"/>
        <w:rPr>
          <w:rFonts w:asciiTheme="minorHAnsi" w:hAnsiTheme="minorHAnsi" w:cstheme="minorHAnsi"/>
          <w:sz w:val="16"/>
          <w:szCs w:val="16"/>
        </w:rPr>
      </w:pPr>
    </w:p>
    <w:p w:rsidR="00713359" w:rsidRDefault="00713359" w:rsidP="00713359">
      <w:pPr>
        <w:ind w:left="720" w:firstLine="4"/>
        <w:rPr>
          <w:rFonts w:asciiTheme="minorHAnsi" w:hAnsiTheme="minorHAnsi" w:cstheme="minorHAnsi"/>
          <w:sz w:val="22"/>
        </w:rPr>
      </w:pPr>
      <w:r>
        <w:rPr>
          <w:rFonts w:asciiTheme="minorHAnsi" w:hAnsiTheme="minorHAnsi" w:cstheme="minorHAnsi"/>
          <w:sz w:val="22"/>
        </w:rPr>
        <w:t xml:space="preserve">New </w:t>
      </w:r>
      <w:r w:rsidRPr="0035026D">
        <w:rPr>
          <w:rFonts w:asciiTheme="minorHAnsi" w:hAnsiTheme="minorHAnsi" w:cstheme="minorHAnsi"/>
          <w:sz w:val="22"/>
        </w:rPr>
        <w:t>proj</w:t>
      </w:r>
      <w:r>
        <w:rPr>
          <w:rFonts w:asciiTheme="minorHAnsi" w:hAnsiTheme="minorHAnsi" w:cstheme="minorHAnsi"/>
          <w:sz w:val="22"/>
        </w:rPr>
        <w:t xml:space="preserve">ects may score up to 100 points maximum based on information provided in the application including attachments of required materials.  </w:t>
      </w:r>
      <w:proofErr w:type="gramStart"/>
      <w:r>
        <w:rPr>
          <w:rFonts w:asciiTheme="minorHAnsi" w:hAnsiTheme="minorHAnsi" w:cstheme="minorHAnsi"/>
          <w:sz w:val="22"/>
        </w:rPr>
        <w:t>Specific scoring criteria for new projects is</w:t>
      </w:r>
      <w:proofErr w:type="gramEnd"/>
      <w:r>
        <w:rPr>
          <w:rFonts w:asciiTheme="minorHAnsi" w:hAnsiTheme="minorHAnsi" w:cstheme="minorHAnsi"/>
          <w:sz w:val="22"/>
        </w:rPr>
        <w:t xml:space="preserve"> as follows:</w:t>
      </w:r>
    </w:p>
    <w:p w:rsidR="005D1FF6" w:rsidRDefault="005D1FF6" w:rsidP="005541A3">
      <w:pPr>
        <w:ind w:left="360" w:firstLine="0"/>
        <w:rPr>
          <w:rFonts w:asciiTheme="minorHAnsi" w:hAnsiTheme="minorHAnsi" w:cstheme="minorHAnsi"/>
          <w:sz w:val="22"/>
          <w:szCs w:val="22"/>
        </w:rPr>
      </w:pPr>
    </w:p>
    <w:tbl>
      <w:tblPr>
        <w:tblStyle w:val="TableGrid"/>
        <w:tblW w:w="9360" w:type="dxa"/>
        <w:tblInd w:w="828" w:type="dxa"/>
        <w:tblLook w:val="04A0"/>
      </w:tblPr>
      <w:tblGrid>
        <w:gridCol w:w="9360"/>
      </w:tblGrid>
      <w:tr w:rsidR="00713359" w:rsidRPr="007A08F6" w:rsidTr="006A1484">
        <w:tc>
          <w:tcPr>
            <w:tcW w:w="9360" w:type="dxa"/>
            <w:shd w:val="clear" w:color="auto" w:fill="DBE5F1" w:themeFill="accent1" w:themeFillTint="33"/>
          </w:tcPr>
          <w:p w:rsidR="00713359" w:rsidRPr="007A08F6" w:rsidRDefault="00713359" w:rsidP="009A0827">
            <w:pPr>
              <w:ind w:left="0" w:firstLine="0"/>
              <w:rPr>
                <w:rFonts w:asciiTheme="minorHAnsi" w:hAnsiTheme="minorHAnsi" w:cstheme="minorHAnsi"/>
                <w:color w:val="000000" w:themeColor="text1"/>
                <w:sz w:val="22"/>
                <w:szCs w:val="22"/>
              </w:rPr>
            </w:pPr>
            <w:r w:rsidRPr="00045FCD">
              <w:rPr>
                <w:rFonts w:asciiTheme="minorHAnsi" w:hAnsiTheme="minorHAnsi"/>
                <w:b/>
                <w:color w:val="000000" w:themeColor="text1"/>
                <w:sz w:val="28"/>
                <w:szCs w:val="22"/>
              </w:rPr>
              <w:t>Scoring</w:t>
            </w:r>
            <w:r w:rsidR="0028368D">
              <w:rPr>
                <w:rFonts w:asciiTheme="minorHAnsi" w:hAnsiTheme="minorHAnsi"/>
                <w:b/>
                <w:color w:val="000000" w:themeColor="text1"/>
                <w:sz w:val="28"/>
                <w:szCs w:val="22"/>
              </w:rPr>
              <w:t xml:space="preserve"> Criteria :: New Projects</w:t>
            </w:r>
            <w:r w:rsidRPr="00045FCD">
              <w:rPr>
                <w:rFonts w:asciiTheme="minorHAnsi" w:hAnsiTheme="minorHAnsi"/>
                <w:b/>
                <w:color w:val="000000" w:themeColor="text1"/>
                <w:sz w:val="28"/>
                <w:szCs w:val="22"/>
              </w:rPr>
              <w:t xml:space="preserve">  </w:t>
            </w:r>
            <w:r w:rsidRPr="007A08F6">
              <w:rPr>
                <w:rFonts w:asciiTheme="minorHAnsi" w:hAnsiTheme="minorHAnsi"/>
                <w:b/>
                <w:color w:val="000000" w:themeColor="text1"/>
                <w:sz w:val="22"/>
                <w:szCs w:val="22"/>
              </w:rPr>
              <w:t xml:space="preserve">                                             </w:t>
            </w:r>
          </w:p>
        </w:tc>
      </w:tr>
    </w:tbl>
    <w:p w:rsidR="006A1484" w:rsidRPr="006A1484" w:rsidRDefault="006A1484">
      <w:pPr>
        <w:rPr>
          <w:sz w:val="8"/>
        </w:rPr>
      </w:pPr>
    </w:p>
    <w:tbl>
      <w:tblPr>
        <w:tblStyle w:val="TableGrid"/>
        <w:tblW w:w="9360" w:type="dxa"/>
        <w:tblInd w:w="828" w:type="dxa"/>
        <w:tblLook w:val="04A0"/>
      </w:tblPr>
      <w:tblGrid>
        <w:gridCol w:w="8280"/>
        <w:gridCol w:w="29"/>
        <w:gridCol w:w="1051"/>
      </w:tblGrid>
      <w:tr w:rsidR="0028368D" w:rsidRPr="005D1FF6" w:rsidTr="006A1484">
        <w:trPr>
          <w:trHeight w:val="548"/>
        </w:trPr>
        <w:tc>
          <w:tcPr>
            <w:tcW w:w="8309" w:type="dxa"/>
            <w:gridSpan w:val="2"/>
            <w:shd w:val="clear" w:color="auto" w:fill="365F91" w:themeFill="accent1" w:themeFillShade="BF"/>
            <w:vAlign w:val="center"/>
          </w:tcPr>
          <w:p w:rsidR="0028368D" w:rsidRPr="005D1FF6" w:rsidRDefault="0028368D" w:rsidP="006A1484">
            <w:pPr>
              <w:ind w:left="0" w:firstLine="0"/>
              <w:jc w:val="left"/>
              <w:rPr>
                <w:rFonts w:asciiTheme="minorHAnsi" w:hAnsiTheme="minorHAnsi"/>
                <w:b/>
                <w:color w:val="FFFFFF" w:themeColor="background1"/>
              </w:rPr>
            </w:pPr>
            <w:r>
              <w:rPr>
                <w:rFonts w:asciiTheme="minorHAnsi" w:hAnsiTheme="minorHAnsi"/>
                <w:b/>
                <w:color w:val="FFFFFF" w:themeColor="background1"/>
              </w:rPr>
              <w:t>STANDARDS AND SCORING</w:t>
            </w:r>
          </w:p>
        </w:tc>
        <w:tc>
          <w:tcPr>
            <w:tcW w:w="1051" w:type="dxa"/>
            <w:shd w:val="clear" w:color="auto" w:fill="365F91" w:themeFill="accent1" w:themeFillShade="BF"/>
            <w:vAlign w:val="center"/>
          </w:tcPr>
          <w:p w:rsidR="0028368D" w:rsidRPr="005D1FF6" w:rsidRDefault="0028368D" w:rsidP="00A66CB8">
            <w:pPr>
              <w:ind w:left="0" w:hanging="46"/>
              <w:jc w:val="center"/>
              <w:rPr>
                <w:rFonts w:asciiTheme="minorHAnsi" w:hAnsiTheme="minorHAnsi"/>
                <w:b/>
                <w:color w:val="FFFFFF" w:themeColor="background1"/>
              </w:rPr>
            </w:pPr>
            <w:r>
              <w:rPr>
                <w:rFonts w:asciiTheme="minorHAnsi" w:hAnsiTheme="minorHAnsi"/>
                <w:b/>
                <w:color w:val="FFFFFF" w:themeColor="background1"/>
              </w:rPr>
              <w:t>MAX POI</w:t>
            </w:r>
            <w:r w:rsidRPr="005D1FF6">
              <w:rPr>
                <w:rFonts w:asciiTheme="minorHAnsi" w:hAnsiTheme="minorHAnsi"/>
                <w:b/>
                <w:color w:val="FFFFFF" w:themeColor="background1"/>
              </w:rPr>
              <w:t>NTS</w:t>
            </w:r>
          </w:p>
        </w:tc>
      </w:tr>
      <w:tr w:rsidR="00713359" w:rsidTr="006A1484">
        <w:trPr>
          <w:trHeight w:val="890"/>
        </w:trPr>
        <w:tc>
          <w:tcPr>
            <w:tcW w:w="8280" w:type="dxa"/>
          </w:tcPr>
          <w:p w:rsidR="00713359" w:rsidRDefault="00713359" w:rsidP="00713359">
            <w:pPr>
              <w:autoSpaceDE w:val="0"/>
              <w:autoSpaceDN w:val="0"/>
              <w:adjustRightInd w:val="0"/>
              <w:ind w:left="162" w:firstLine="0"/>
              <w:jc w:val="left"/>
              <w:rPr>
                <w:rFonts w:asciiTheme="minorHAnsi" w:hAnsiTheme="minorHAnsi"/>
                <w:b/>
                <w:color w:val="000000" w:themeColor="text1"/>
                <w:sz w:val="22"/>
                <w:szCs w:val="22"/>
              </w:rPr>
            </w:pPr>
            <w:r w:rsidRPr="00E97079">
              <w:rPr>
                <w:rFonts w:asciiTheme="minorHAnsi" w:hAnsiTheme="minorHAnsi"/>
                <w:b/>
                <w:color w:val="000000" w:themeColor="text1"/>
                <w:sz w:val="22"/>
                <w:szCs w:val="22"/>
              </w:rPr>
              <w:t xml:space="preserve">Agency </w:t>
            </w:r>
            <w:r>
              <w:rPr>
                <w:rFonts w:asciiTheme="minorHAnsi" w:hAnsiTheme="minorHAnsi"/>
                <w:b/>
                <w:color w:val="000000" w:themeColor="text1"/>
                <w:sz w:val="22"/>
                <w:szCs w:val="22"/>
              </w:rPr>
              <w:t xml:space="preserve">Experience and </w:t>
            </w:r>
            <w:r w:rsidRPr="00E97079">
              <w:rPr>
                <w:rFonts w:asciiTheme="minorHAnsi" w:hAnsiTheme="minorHAnsi"/>
                <w:b/>
                <w:color w:val="000000" w:themeColor="text1"/>
                <w:sz w:val="22"/>
                <w:szCs w:val="22"/>
              </w:rPr>
              <w:t>Capacity</w:t>
            </w:r>
            <w:r>
              <w:rPr>
                <w:rFonts w:asciiTheme="minorHAnsi" w:hAnsiTheme="minorHAnsi"/>
                <w:b/>
                <w:color w:val="000000" w:themeColor="text1"/>
                <w:sz w:val="22"/>
                <w:szCs w:val="22"/>
              </w:rPr>
              <w:t xml:space="preserve">. </w:t>
            </w:r>
          </w:p>
          <w:p w:rsidR="00713359" w:rsidRDefault="00713359" w:rsidP="00713359">
            <w:pPr>
              <w:autoSpaceDE w:val="0"/>
              <w:autoSpaceDN w:val="0"/>
              <w:adjustRightInd w:val="0"/>
              <w:ind w:left="162" w:firstLine="0"/>
              <w:jc w:val="left"/>
            </w:pPr>
            <w:r w:rsidRPr="00713359">
              <w:rPr>
                <w:rFonts w:asciiTheme="minorHAnsi" w:hAnsiTheme="minorHAnsi"/>
                <w:color w:val="000000" w:themeColor="text1"/>
                <w:sz w:val="18"/>
                <w:szCs w:val="16"/>
              </w:rPr>
              <w:t>Applicants demonstrating extensive experience in administering HUD or other federal funds, and providing the proposed service and/or serving the proposed population will receive 10 points.</w:t>
            </w:r>
          </w:p>
        </w:tc>
        <w:tc>
          <w:tcPr>
            <w:tcW w:w="1080" w:type="dxa"/>
            <w:gridSpan w:val="2"/>
            <w:vAlign w:val="center"/>
          </w:tcPr>
          <w:p w:rsidR="00713359" w:rsidRDefault="00713359" w:rsidP="006A1484">
            <w:pPr>
              <w:ind w:left="0" w:firstLine="0"/>
              <w:jc w:val="center"/>
            </w:pPr>
            <w:r w:rsidRPr="00713359">
              <w:rPr>
                <w:rFonts w:asciiTheme="minorHAnsi" w:hAnsiTheme="minorHAnsi"/>
                <w:b/>
                <w:color w:val="000000" w:themeColor="text1"/>
                <w:sz w:val="20"/>
                <w:szCs w:val="22"/>
              </w:rPr>
              <w:t>20</w:t>
            </w:r>
          </w:p>
        </w:tc>
      </w:tr>
      <w:tr w:rsidR="006A1484" w:rsidTr="006A1484">
        <w:trPr>
          <w:trHeight w:val="2726"/>
        </w:trPr>
        <w:tc>
          <w:tcPr>
            <w:tcW w:w="8280" w:type="dxa"/>
          </w:tcPr>
          <w:p w:rsidR="006A1484" w:rsidRPr="00045FCD" w:rsidRDefault="006A1484" w:rsidP="00713359">
            <w:pPr>
              <w:tabs>
                <w:tab w:val="left" w:pos="7386"/>
              </w:tabs>
              <w:ind w:left="180" w:firstLine="4"/>
              <w:rPr>
                <w:rFonts w:asciiTheme="minorHAnsi" w:hAnsiTheme="minorHAnsi"/>
                <w:b/>
                <w:color w:val="000000" w:themeColor="text1"/>
                <w:sz w:val="8"/>
                <w:szCs w:val="22"/>
              </w:rPr>
            </w:pPr>
          </w:p>
          <w:p w:rsidR="006A1484" w:rsidRPr="00E97079" w:rsidRDefault="006A1484" w:rsidP="00713359">
            <w:pPr>
              <w:tabs>
                <w:tab w:val="left" w:pos="7386"/>
              </w:tabs>
              <w:ind w:left="180" w:firstLine="4"/>
              <w:jc w:val="left"/>
              <w:rPr>
                <w:rFonts w:asciiTheme="minorHAnsi" w:hAnsiTheme="minorHAnsi"/>
                <w:color w:val="000000" w:themeColor="text1"/>
                <w:sz w:val="22"/>
                <w:szCs w:val="22"/>
              </w:rPr>
            </w:pPr>
            <w:r w:rsidRPr="00E97079">
              <w:rPr>
                <w:rFonts w:asciiTheme="minorHAnsi" w:hAnsiTheme="minorHAnsi"/>
                <w:b/>
                <w:color w:val="000000" w:themeColor="text1"/>
                <w:sz w:val="22"/>
                <w:szCs w:val="22"/>
              </w:rPr>
              <w:t>Project Quality</w:t>
            </w:r>
            <w:r>
              <w:rPr>
                <w:rFonts w:asciiTheme="minorHAnsi" w:hAnsiTheme="minorHAnsi"/>
                <w:b/>
                <w:color w:val="000000" w:themeColor="text1"/>
                <w:sz w:val="22"/>
                <w:szCs w:val="22"/>
              </w:rPr>
              <w:t>.</w:t>
            </w:r>
            <w:r w:rsidRPr="00E97079">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 xml:space="preserve">                                                                                                                      </w:t>
            </w:r>
            <w:r w:rsidRPr="00045FCD">
              <w:rPr>
                <w:rFonts w:asciiTheme="minorHAnsi" w:hAnsiTheme="minorHAnsi"/>
                <w:b/>
                <w:color w:val="000000" w:themeColor="text1"/>
                <w:sz w:val="18"/>
                <w:szCs w:val="22"/>
              </w:rPr>
              <w:t xml:space="preserve">  </w:t>
            </w:r>
            <w:r>
              <w:rPr>
                <w:rFonts w:asciiTheme="minorHAnsi" w:hAnsiTheme="minorHAnsi"/>
                <w:b/>
                <w:color w:val="000000" w:themeColor="text1"/>
                <w:sz w:val="18"/>
                <w:szCs w:val="22"/>
              </w:rPr>
              <w:t xml:space="preserve">                        </w:t>
            </w:r>
          </w:p>
          <w:p w:rsidR="006A1484" w:rsidRPr="00713359" w:rsidRDefault="006A1484" w:rsidP="00713359">
            <w:pPr>
              <w:tabs>
                <w:tab w:val="left" w:pos="7386"/>
              </w:tabs>
              <w:ind w:left="180" w:firstLine="4"/>
              <w:jc w:val="left"/>
              <w:rPr>
                <w:rFonts w:asciiTheme="minorHAnsi" w:hAnsiTheme="minorHAnsi"/>
                <w:color w:val="000000" w:themeColor="text1"/>
                <w:sz w:val="18"/>
                <w:szCs w:val="22"/>
              </w:rPr>
            </w:pPr>
            <w:r w:rsidRPr="00713359">
              <w:rPr>
                <w:rFonts w:asciiTheme="minorHAnsi" w:hAnsiTheme="minorHAnsi"/>
                <w:color w:val="000000" w:themeColor="text1"/>
                <w:sz w:val="18"/>
                <w:szCs w:val="22"/>
              </w:rPr>
              <w:t>Each application will be scored on the overall quality of the project, and the extent to which the applicant can clearly demonstrate the following:</w:t>
            </w:r>
          </w:p>
          <w:p w:rsidR="006A1484" w:rsidRPr="00713359" w:rsidRDefault="006A1484" w:rsidP="00713359">
            <w:pPr>
              <w:tabs>
                <w:tab w:val="left" w:pos="7386"/>
              </w:tabs>
              <w:ind w:left="702"/>
              <w:jc w:val="left"/>
              <w:rPr>
                <w:rFonts w:asciiTheme="minorHAnsi" w:hAnsiTheme="minorHAnsi"/>
                <w:color w:val="000000" w:themeColor="text1"/>
                <w:sz w:val="2"/>
                <w:szCs w:val="22"/>
              </w:rPr>
            </w:pPr>
          </w:p>
          <w:p w:rsidR="006A1484" w:rsidRPr="00713359" w:rsidRDefault="006A1484" w:rsidP="00713359">
            <w:pPr>
              <w:pStyle w:val="ListParagraph"/>
              <w:numPr>
                <w:ilvl w:val="0"/>
                <w:numId w:val="14"/>
              </w:numPr>
              <w:tabs>
                <w:tab w:val="left" w:pos="7386"/>
              </w:tabs>
              <w:spacing w:after="0" w:line="240" w:lineRule="auto"/>
              <w:ind w:left="522" w:hanging="270"/>
              <w:jc w:val="left"/>
              <w:rPr>
                <w:rFonts w:asciiTheme="minorHAnsi" w:hAnsiTheme="minorHAnsi"/>
                <w:color w:val="000000" w:themeColor="text1"/>
                <w:sz w:val="18"/>
              </w:rPr>
            </w:pPr>
            <w:r w:rsidRPr="00713359">
              <w:rPr>
                <w:rFonts w:asciiTheme="minorHAnsi" w:hAnsiTheme="minorHAnsi"/>
                <w:color w:val="000000" w:themeColor="text1"/>
                <w:sz w:val="18"/>
                <w:u w:val="single"/>
              </w:rPr>
              <w:t>Housing First (15 points)</w:t>
            </w:r>
            <w:r w:rsidRPr="00713359">
              <w:rPr>
                <w:rFonts w:asciiTheme="minorHAnsi" w:hAnsiTheme="minorHAnsi"/>
                <w:color w:val="000000" w:themeColor="text1"/>
                <w:sz w:val="18"/>
              </w:rPr>
              <w:t>: Applicants may receive up to 15 points based on the extent to which the Permanent Supportive Housing Bonus project will follow a Housing First model</w:t>
            </w:r>
            <w:r>
              <w:rPr>
                <w:rFonts w:asciiTheme="minorHAnsi" w:hAnsiTheme="minorHAnsi"/>
                <w:color w:val="000000" w:themeColor="text1"/>
                <w:sz w:val="18"/>
              </w:rPr>
              <w:t>/</w:t>
            </w:r>
            <w:r w:rsidRPr="00713359">
              <w:rPr>
                <w:rFonts w:asciiTheme="minorHAnsi" w:hAnsiTheme="minorHAnsi"/>
                <w:color w:val="000000" w:themeColor="text1"/>
                <w:sz w:val="18"/>
              </w:rPr>
              <w:t>low barrier approach.</w:t>
            </w:r>
          </w:p>
          <w:p w:rsidR="006A1484" w:rsidRPr="00427A87" w:rsidRDefault="006A1484" w:rsidP="00713359">
            <w:pPr>
              <w:tabs>
                <w:tab w:val="left" w:pos="7386"/>
              </w:tabs>
              <w:ind w:left="252" w:firstLine="0"/>
              <w:jc w:val="left"/>
              <w:rPr>
                <w:rFonts w:asciiTheme="minorHAnsi" w:hAnsiTheme="minorHAnsi"/>
                <w:color w:val="000000" w:themeColor="text1"/>
                <w:sz w:val="2"/>
              </w:rPr>
            </w:pPr>
          </w:p>
          <w:p w:rsidR="006A1484" w:rsidRDefault="006A1484" w:rsidP="00713359">
            <w:pPr>
              <w:pStyle w:val="ListParagraph"/>
              <w:numPr>
                <w:ilvl w:val="0"/>
                <w:numId w:val="14"/>
              </w:numPr>
              <w:tabs>
                <w:tab w:val="left" w:pos="7386"/>
              </w:tabs>
              <w:spacing w:after="0" w:line="240" w:lineRule="auto"/>
              <w:ind w:left="522" w:hanging="270"/>
              <w:jc w:val="left"/>
              <w:rPr>
                <w:rFonts w:asciiTheme="minorHAnsi" w:hAnsiTheme="minorHAnsi"/>
                <w:color w:val="000000" w:themeColor="text1"/>
                <w:sz w:val="18"/>
              </w:rPr>
            </w:pPr>
            <w:r w:rsidRPr="00713359">
              <w:rPr>
                <w:rFonts w:asciiTheme="minorHAnsi" w:hAnsiTheme="minorHAnsi"/>
                <w:color w:val="000000" w:themeColor="text1"/>
                <w:sz w:val="18"/>
                <w:u w:val="single"/>
              </w:rPr>
              <w:t>Chronic Homeless (15 points)</w:t>
            </w:r>
            <w:r w:rsidRPr="00713359">
              <w:rPr>
                <w:rFonts w:asciiTheme="minorHAnsi" w:hAnsiTheme="minorHAnsi"/>
                <w:color w:val="000000" w:themeColor="text1"/>
                <w:sz w:val="18"/>
              </w:rPr>
              <w:t xml:space="preserve"> Projects serving at least 85% of beds dedicated to chronic homeless will receive 15 points. </w:t>
            </w:r>
          </w:p>
          <w:p w:rsidR="006A1484" w:rsidRPr="00713359" w:rsidRDefault="006A1484" w:rsidP="006A1484">
            <w:pPr>
              <w:pStyle w:val="ListParagraph"/>
              <w:numPr>
                <w:ilvl w:val="0"/>
                <w:numId w:val="14"/>
              </w:numPr>
              <w:tabs>
                <w:tab w:val="left" w:pos="7386"/>
              </w:tabs>
              <w:spacing w:after="0" w:line="240" w:lineRule="auto"/>
              <w:ind w:left="522" w:hanging="270"/>
              <w:jc w:val="left"/>
              <w:rPr>
                <w:rFonts w:asciiTheme="minorHAnsi" w:hAnsiTheme="minorHAnsi"/>
                <w:color w:val="000000" w:themeColor="text1"/>
                <w:sz w:val="18"/>
              </w:rPr>
            </w:pPr>
            <w:r w:rsidRPr="00713359">
              <w:rPr>
                <w:rFonts w:asciiTheme="minorHAnsi" w:hAnsiTheme="minorHAnsi"/>
                <w:color w:val="000000" w:themeColor="text1"/>
                <w:sz w:val="18"/>
                <w:u w:val="single"/>
              </w:rPr>
              <w:t>Mainstream Services (5 points)</w:t>
            </w:r>
            <w:r w:rsidRPr="00713359">
              <w:rPr>
                <w:rFonts w:asciiTheme="minorHAnsi" w:hAnsiTheme="minorHAnsi"/>
                <w:color w:val="000000" w:themeColor="text1"/>
                <w:sz w:val="18"/>
              </w:rPr>
              <w:t>: Applicants may receive up to 5 points based on the extent to which the project is fully leveraging mainstream resources for supportive services.</w:t>
            </w:r>
          </w:p>
          <w:p w:rsidR="006A1484" w:rsidRPr="00713359" w:rsidRDefault="006A1484" w:rsidP="006A1484">
            <w:pPr>
              <w:tabs>
                <w:tab w:val="left" w:pos="7386"/>
              </w:tabs>
              <w:ind w:left="252" w:firstLine="0"/>
              <w:jc w:val="left"/>
              <w:rPr>
                <w:rFonts w:asciiTheme="minorHAnsi" w:hAnsiTheme="minorHAnsi"/>
                <w:color w:val="000000" w:themeColor="text1"/>
                <w:sz w:val="4"/>
              </w:rPr>
            </w:pPr>
          </w:p>
          <w:p w:rsidR="006A1484" w:rsidRPr="00713359" w:rsidRDefault="006A1484" w:rsidP="006A1484">
            <w:pPr>
              <w:pStyle w:val="ListParagraph"/>
              <w:numPr>
                <w:ilvl w:val="0"/>
                <w:numId w:val="14"/>
              </w:numPr>
              <w:tabs>
                <w:tab w:val="left" w:pos="7386"/>
              </w:tabs>
              <w:spacing w:after="0" w:line="240" w:lineRule="auto"/>
              <w:ind w:left="522" w:hanging="270"/>
              <w:jc w:val="left"/>
              <w:rPr>
                <w:rFonts w:asciiTheme="minorHAnsi" w:hAnsiTheme="minorHAnsi"/>
                <w:color w:val="000000" w:themeColor="text1"/>
                <w:sz w:val="18"/>
              </w:rPr>
            </w:pPr>
            <w:r w:rsidRPr="00713359">
              <w:rPr>
                <w:rFonts w:asciiTheme="minorHAnsi" w:hAnsiTheme="minorHAnsi"/>
                <w:color w:val="000000" w:themeColor="text1"/>
                <w:sz w:val="18"/>
                <w:u w:val="single"/>
              </w:rPr>
              <w:t>Low Barrier (5 points):</w:t>
            </w:r>
            <w:r w:rsidRPr="00713359">
              <w:rPr>
                <w:rFonts w:asciiTheme="minorHAnsi" w:hAnsiTheme="minorHAnsi"/>
                <w:color w:val="000000" w:themeColor="text1"/>
                <w:sz w:val="18"/>
              </w:rPr>
              <w:t xml:space="preserve"> Projects demonstrating low barriers to program admission and flexible participation policies designed to retain program participants will receive 5 points.</w:t>
            </w:r>
          </w:p>
        </w:tc>
        <w:tc>
          <w:tcPr>
            <w:tcW w:w="1080" w:type="dxa"/>
            <w:gridSpan w:val="2"/>
            <w:vAlign w:val="center"/>
          </w:tcPr>
          <w:p w:rsidR="006A1484" w:rsidRPr="00713359" w:rsidRDefault="006A1484" w:rsidP="006A1484">
            <w:pPr>
              <w:tabs>
                <w:tab w:val="left" w:pos="7386"/>
              </w:tabs>
              <w:ind w:left="522" w:hanging="270"/>
              <w:jc w:val="center"/>
              <w:rPr>
                <w:rFonts w:asciiTheme="minorHAnsi" w:hAnsiTheme="minorHAnsi"/>
                <w:color w:val="000000" w:themeColor="text1"/>
                <w:sz w:val="2"/>
                <w:szCs w:val="22"/>
              </w:rPr>
            </w:pPr>
          </w:p>
          <w:p w:rsidR="006A1484" w:rsidRPr="006A1484" w:rsidRDefault="006A1484" w:rsidP="006A1484">
            <w:pPr>
              <w:tabs>
                <w:tab w:val="left" w:pos="7386"/>
              </w:tabs>
              <w:ind w:left="0" w:firstLine="0"/>
              <w:jc w:val="center"/>
              <w:rPr>
                <w:rFonts w:asciiTheme="minorHAnsi" w:hAnsiTheme="minorHAnsi"/>
                <w:color w:val="000000" w:themeColor="text1"/>
                <w:sz w:val="6"/>
              </w:rPr>
            </w:pPr>
            <w:r w:rsidRPr="006A1484">
              <w:rPr>
                <w:rFonts w:asciiTheme="minorHAnsi" w:hAnsiTheme="minorHAnsi"/>
                <w:b/>
                <w:color w:val="000000" w:themeColor="text1"/>
                <w:sz w:val="20"/>
              </w:rPr>
              <w:t>40</w:t>
            </w:r>
          </w:p>
        </w:tc>
      </w:tr>
      <w:tr w:rsidR="00713359" w:rsidRPr="00045FCD" w:rsidTr="006A1484">
        <w:trPr>
          <w:trHeight w:val="890"/>
        </w:trPr>
        <w:tc>
          <w:tcPr>
            <w:tcW w:w="8280" w:type="dxa"/>
          </w:tcPr>
          <w:p w:rsidR="00713359" w:rsidRDefault="00713359" w:rsidP="00713359">
            <w:pPr>
              <w:ind w:left="162" w:firstLine="0"/>
              <w:rPr>
                <w:rFonts w:asciiTheme="minorHAnsi" w:hAnsiTheme="minorHAnsi"/>
                <w:color w:val="000000"/>
                <w:sz w:val="22"/>
                <w:szCs w:val="22"/>
              </w:rPr>
            </w:pPr>
            <w:r w:rsidRPr="00045FCD">
              <w:rPr>
                <w:rFonts w:asciiTheme="minorHAnsi" w:hAnsiTheme="minorHAnsi"/>
                <w:b/>
                <w:color w:val="000000" w:themeColor="text1"/>
                <w:sz w:val="22"/>
                <w:szCs w:val="22"/>
              </w:rPr>
              <w:t>Match and Leveraged Resources.</w:t>
            </w:r>
            <w:r w:rsidRPr="00045FCD">
              <w:rPr>
                <w:rFonts w:asciiTheme="minorHAnsi" w:hAnsiTheme="minorHAnsi"/>
                <w:color w:val="000000"/>
                <w:sz w:val="22"/>
                <w:szCs w:val="22"/>
              </w:rPr>
              <w:t xml:space="preserve"> </w:t>
            </w:r>
          </w:p>
          <w:p w:rsidR="00713359" w:rsidRPr="00045FCD" w:rsidRDefault="00713359" w:rsidP="00713359">
            <w:pPr>
              <w:ind w:left="162" w:firstLine="0"/>
              <w:rPr>
                <w:sz w:val="22"/>
                <w:szCs w:val="22"/>
              </w:rPr>
            </w:pPr>
            <w:r w:rsidRPr="00713359">
              <w:rPr>
                <w:rFonts w:asciiTheme="minorHAnsi" w:eastAsiaTheme="minorHAnsi" w:hAnsiTheme="minorHAnsi" w:cs="Cambria"/>
                <w:sz w:val="18"/>
                <w:szCs w:val="22"/>
              </w:rPr>
              <w:t>Projects demonstrating leveraging of at least 200% of the HUD request will receive 20 points. Projects demonstrating leverage of at least 150% of the HUD request will receive 10 points</w:t>
            </w:r>
            <w:r>
              <w:rPr>
                <w:rFonts w:asciiTheme="minorHAnsi" w:eastAsiaTheme="minorHAnsi" w:hAnsiTheme="minorHAnsi" w:cs="Cambria"/>
                <w:sz w:val="22"/>
                <w:szCs w:val="22"/>
              </w:rPr>
              <w:t>.</w:t>
            </w:r>
            <w:r w:rsidRPr="00045FCD">
              <w:rPr>
                <w:rFonts w:asciiTheme="minorHAnsi" w:hAnsiTheme="minorHAnsi"/>
                <w:b/>
                <w:color w:val="000000" w:themeColor="text1"/>
                <w:sz w:val="22"/>
                <w:szCs w:val="22"/>
              </w:rPr>
              <w:t xml:space="preserve">                                                                              </w:t>
            </w:r>
          </w:p>
        </w:tc>
        <w:tc>
          <w:tcPr>
            <w:tcW w:w="1080" w:type="dxa"/>
            <w:gridSpan w:val="2"/>
            <w:vAlign w:val="center"/>
          </w:tcPr>
          <w:p w:rsidR="00713359" w:rsidRPr="00045FCD" w:rsidRDefault="00713359" w:rsidP="006A1484">
            <w:pPr>
              <w:ind w:left="0" w:firstLine="0"/>
              <w:jc w:val="center"/>
              <w:rPr>
                <w:sz w:val="22"/>
                <w:szCs w:val="22"/>
              </w:rPr>
            </w:pPr>
            <w:r w:rsidRPr="00713359">
              <w:rPr>
                <w:rFonts w:asciiTheme="minorHAnsi" w:hAnsiTheme="minorHAnsi"/>
                <w:b/>
                <w:color w:val="000000" w:themeColor="text1"/>
                <w:sz w:val="20"/>
                <w:szCs w:val="22"/>
              </w:rPr>
              <w:t>20</w:t>
            </w:r>
          </w:p>
        </w:tc>
      </w:tr>
      <w:tr w:rsidR="00713359" w:rsidRPr="00045FCD" w:rsidTr="006A1484">
        <w:trPr>
          <w:trHeight w:val="890"/>
        </w:trPr>
        <w:tc>
          <w:tcPr>
            <w:tcW w:w="8280" w:type="dxa"/>
          </w:tcPr>
          <w:p w:rsidR="00713359" w:rsidRDefault="00713359" w:rsidP="00713359">
            <w:pPr>
              <w:ind w:left="162" w:firstLine="0"/>
              <w:rPr>
                <w:rFonts w:asciiTheme="minorHAnsi" w:hAnsiTheme="minorHAnsi"/>
                <w:b/>
                <w:color w:val="000000" w:themeColor="text1"/>
                <w:sz w:val="22"/>
                <w:szCs w:val="22"/>
              </w:rPr>
            </w:pPr>
            <w:r w:rsidRPr="00045FCD">
              <w:rPr>
                <w:rFonts w:asciiTheme="minorHAnsi" w:hAnsiTheme="minorHAnsi"/>
                <w:b/>
                <w:color w:val="000000" w:themeColor="text1"/>
                <w:sz w:val="22"/>
                <w:szCs w:val="22"/>
              </w:rPr>
              <w:t xml:space="preserve">Fiscal Management. </w:t>
            </w:r>
          </w:p>
          <w:p w:rsidR="00713359" w:rsidRPr="00045FCD" w:rsidRDefault="00713359" w:rsidP="00713359">
            <w:pPr>
              <w:ind w:left="162" w:firstLine="0"/>
              <w:rPr>
                <w:sz w:val="22"/>
                <w:szCs w:val="22"/>
              </w:rPr>
            </w:pPr>
            <w:r w:rsidRPr="00713359">
              <w:rPr>
                <w:rFonts w:asciiTheme="minorHAnsi" w:hAnsiTheme="minorHAnsi"/>
                <w:color w:val="000000" w:themeColor="text1"/>
                <w:sz w:val="18"/>
                <w:szCs w:val="22"/>
              </w:rPr>
              <w:t xml:space="preserve">To receive maximum points, applicants must demonstrate history of financial stability, including prompt expenditure of program funds, and no outstanding audit or HUD monitoring findings.                                 </w:t>
            </w:r>
            <w:r w:rsidRPr="00713359">
              <w:rPr>
                <w:sz w:val="18"/>
                <w:szCs w:val="22"/>
              </w:rPr>
              <w:t xml:space="preserve">                                                                        </w:t>
            </w:r>
          </w:p>
        </w:tc>
        <w:tc>
          <w:tcPr>
            <w:tcW w:w="1080" w:type="dxa"/>
            <w:gridSpan w:val="2"/>
            <w:vAlign w:val="center"/>
          </w:tcPr>
          <w:p w:rsidR="00713359" w:rsidRPr="00045FCD" w:rsidRDefault="00713359" w:rsidP="006A1484">
            <w:pPr>
              <w:ind w:left="0" w:firstLine="0"/>
              <w:jc w:val="center"/>
              <w:rPr>
                <w:sz w:val="22"/>
                <w:szCs w:val="22"/>
              </w:rPr>
            </w:pPr>
            <w:r w:rsidRPr="00713359">
              <w:rPr>
                <w:rFonts w:asciiTheme="minorHAnsi" w:hAnsiTheme="minorHAnsi"/>
                <w:b/>
                <w:color w:val="000000" w:themeColor="text1"/>
                <w:sz w:val="20"/>
                <w:szCs w:val="22"/>
              </w:rPr>
              <w:t>20</w:t>
            </w:r>
          </w:p>
        </w:tc>
      </w:tr>
      <w:tr w:rsidR="0028368D" w:rsidRPr="009A0827" w:rsidTr="006A1484">
        <w:tc>
          <w:tcPr>
            <w:tcW w:w="8280" w:type="dxa"/>
            <w:shd w:val="clear" w:color="auto" w:fill="365F91" w:themeFill="accent1" w:themeFillShade="BF"/>
          </w:tcPr>
          <w:p w:rsidR="0028368D" w:rsidRPr="009A0827" w:rsidRDefault="0028368D" w:rsidP="0028368D">
            <w:pPr>
              <w:ind w:left="0" w:hanging="18"/>
              <w:jc w:val="left"/>
              <w:rPr>
                <w:rFonts w:asciiTheme="minorHAnsi" w:hAnsiTheme="minorHAnsi"/>
                <w:color w:val="FFFFFF" w:themeColor="background1"/>
                <w:szCs w:val="20"/>
              </w:rPr>
            </w:pPr>
            <w:r w:rsidRPr="009A0827">
              <w:rPr>
                <w:rFonts w:asciiTheme="minorHAnsi" w:hAnsiTheme="minorHAnsi"/>
                <w:b/>
                <w:color w:val="FFFFFF" w:themeColor="background1"/>
              </w:rPr>
              <w:t xml:space="preserve">TOTAL POSSIBLE POINTS </w:t>
            </w:r>
            <w:r w:rsidRPr="009A0827">
              <w:rPr>
                <w:b/>
                <w:i/>
                <w:color w:val="FFFFFF" w:themeColor="background1"/>
              </w:rPr>
              <w:t>for</w:t>
            </w:r>
            <w:r w:rsidRPr="009A0827">
              <w:rPr>
                <w:rFonts w:asciiTheme="minorHAnsi" w:hAnsiTheme="minorHAnsi"/>
                <w:b/>
                <w:color w:val="FFFFFF" w:themeColor="background1"/>
              </w:rPr>
              <w:t xml:space="preserve"> NEW PROJECTS</w:t>
            </w:r>
          </w:p>
        </w:tc>
        <w:tc>
          <w:tcPr>
            <w:tcW w:w="1080" w:type="dxa"/>
            <w:gridSpan w:val="2"/>
            <w:shd w:val="clear" w:color="auto" w:fill="365F91" w:themeFill="accent1" w:themeFillShade="BF"/>
          </w:tcPr>
          <w:p w:rsidR="0028368D" w:rsidRPr="009A0827" w:rsidRDefault="0028368D" w:rsidP="00A66CB8">
            <w:pPr>
              <w:ind w:left="0" w:firstLine="0"/>
              <w:jc w:val="center"/>
              <w:rPr>
                <w:rFonts w:asciiTheme="minorHAnsi" w:hAnsiTheme="minorHAnsi"/>
                <w:b/>
                <w:color w:val="FFFFFF" w:themeColor="background1"/>
                <w:szCs w:val="20"/>
              </w:rPr>
            </w:pPr>
            <w:r w:rsidRPr="009A0827">
              <w:rPr>
                <w:rFonts w:asciiTheme="minorHAnsi" w:hAnsiTheme="minorHAnsi"/>
                <w:b/>
                <w:color w:val="FFFFFF" w:themeColor="background1"/>
                <w:szCs w:val="20"/>
              </w:rPr>
              <w:t>100</w:t>
            </w:r>
          </w:p>
        </w:tc>
      </w:tr>
    </w:tbl>
    <w:p w:rsidR="00597F00" w:rsidRPr="00D668D4" w:rsidRDefault="005630BC" w:rsidP="00597F00">
      <w:pPr>
        <w:pStyle w:val="Heading2"/>
        <w:spacing w:before="0"/>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D</w:t>
      </w:r>
      <w:r w:rsidR="005764DA" w:rsidRPr="00D668D4">
        <w:rPr>
          <w:rFonts w:asciiTheme="minorHAnsi" w:hAnsiTheme="minorHAnsi" w:cstheme="minorHAnsi"/>
          <w:b/>
          <w:color w:val="auto"/>
          <w:sz w:val="22"/>
          <w:szCs w:val="22"/>
        </w:rPr>
        <w:t xml:space="preserve">. </w:t>
      </w:r>
      <w:r w:rsidR="009F0EE8">
        <w:rPr>
          <w:rFonts w:asciiTheme="minorHAnsi" w:hAnsiTheme="minorHAnsi" w:cstheme="minorHAnsi"/>
          <w:b/>
          <w:color w:val="auto"/>
          <w:sz w:val="22"/>
          <w:szCs w:val="22"/>
        </w:rPr>
        <w:t xml:space="preserve"> </w:t>
      </w:r>
      <w:r w:rsidR="005764DA" w:rsidRPr="00D668D4">
        <w:rPr>
          <w:rFonts w:asciiTheme="minorHAnsi" w:hAnsiTheme="minorHAnsi" w:cstheme="minorHAnsi"/>
          <w:b/>
          <w:color w:val="auto"/>
          <w:sz w:val="22"/>
          <w:szCs w:val="22"/>
        </w:rPr>
        <w:t xml:space="preserve">PROPOSAL SELECTION </w:t>
      </w:r>
    </w:p>
    <w:p w:rsidR="005764DA" w:rsidRPr="00E20F56" w:rsidRDefault="00DF00FB" w:rsidP="009F0EE8">
      <w:pPr>
        <w:pStyle w:val="Heading2"/>
        <w:spacing w:before="0"/>
        <w:ind w:left="630" w:firstLine="0"/>
        <w:jc w:val="left"/>
        <w:rPr>
          <w:rFonts w:asciiTheme="minorHAnsi" w:hAnsiTheme="minorHAnsi" w:cstheme="minorHAnsi"/>
          <w:color w:val="auto"/>
          <w:sz w:val="22"/>
          <w:szCs w:val="22"/>
        </w:rPr>
      </w:pPr>
      <w:r w:rsidRPr="00E20F56">
        <w:rPr>
          <w:rFonts w:asciiTheme="minorHAnsi" w:hAnsiTheme="minorHAnsi" w:cstheme="minorHAnsi"/>
          <w:color w:val="auto"/>
          <w:sz w:val="22"/>
          <w:szCs w:val="22"/>
        </w:rPr>
        <w:t xml:space="preserve">The </w:t>
      </w:r>
      <w:r w:rsidR="004E257A" w:rsidRPr="00E20F56">
        <w:rPr>
          <w:rFonts w:asciiTheme="minorHAnsi" w:hAnsiTheme="minorHAnsi" w:cstheme="minorHAnsi"/>
          <w:color w:val="auto"/>
          <w:sz w:val="22"/>
          <w:szCs w:val="22"/>
        </w:rPr>
        <w:t>Performance</w:t>
      </w:r>
      <w:r w:rsidRPr="00E20F56">
        <w:rPr>
          <w:rFonts w:asciiTheme="minorHAnsi" w:hAnsiTheme="minorHAnsi" w:cstheme="minorHAnsi"/>
          <w:color w:val="auto"/>
          <w:sz w:val="22"/>
          <w:szCs w:val="22"/>
        </w:rPr>
        <w:t xml:space="preserve"> Review Committee </w:t>
      </w:r>
      <w:r w:rsidR="007F2005" w:rsidRPr="00E20F56">
        <w:rPr>
          <w:rFonts w:asciiTheme="minorHAnsi" w:hAnsiTheme="minorHAnsi" w:cstheme="minorHAnsi"/>
          <w:color w:val="auto"/>
          <w:sz w:val="22"/>
          <w:szCs w:val="22"/>
        </w:rPr>
        <w:t>(</w:t>
      </w:r>
      <w:r w:rsidR="004E257A" w:rsidRPr="00E20F56">
        <w:rPr>
          <w:rFonts w:asciiTheme="minorHAnsi" w:hAnsiTheme="minorHAnsi" w:cstheme="minorHAnsi"/>
          <w:color w:val="auto"/>
          <w:sz w:val="22"/>
          <w:szCs w:val="22"/>
        </w:rPr>
        <w:t>P</w:t>
      </w:r>
      <w:r w:rsidR="007F2005" w:rsidRPr="00E20F56">
        <w:rPr>
          <w:rFonts w:asciiTheme="minorHAnsi" w:hAnsiTheme="minorHAnsi" w:cstheme="minorHAnsi"/>
          <w:color w:val="auto"/>
          <w:sz w:val="22"/>
          <w:szCs w:val="22"/>
        </w:rPr>
        <w:t xml:space="preserve">RC) </w:t>
      </w:r>
      <w:r w:rsidR="009F0EE8">
        <w:rPr>
          <w:rFonts w:asciiTheme="minorHAnsi" w:hAnsiTheme="minorHAnsi" w:cstheme="minorHAnsi"/>
          <w:color w:val="auto"/>
          <w:sz w:val="22"/>
          <w:szCs w:val="22"/>
        </w:rPr>
        <w:t xml:space="preserve">of the Homeless Service Provider’s Network (HSPN) </w:t>
      </w:r>
      <w:r w:rsidRPr="00E20F56">
        <w:rPr>
          <w:rFonts w:asciiTheme="minorHAnsi" w:hAnsiTheme="minorHAnsi" w:cstheme="minorHAnsi"/>
          <w:color w:val="auto"/>
          <w:sz w:val="22"/>
          <w:szCs w:val="22"/>
        </w:rPr>
        <w:t xml:space="preserve">will complete the review and evaluation process and present a recommendation </w:t>
      </w:r>
      <w:r w:rsidR="007F2005" w:rsidRPr="00E20F56">
        <w:rPr>
          <w:rFonts w:asciiTheme="minorHAnsi" w:hAnsiTheme="minorHAnsi" w:cstheme="minorHAnsi"/>
          <w:color w:val="auto"/>
          <w:sz w:val="22"/>
          <w:szCs w:val="22"/>
        </w:rPr>
        <w:t>for funding approval to the HSPN</w:t>
      </w:r>
      <w:r w:rsidRPr="00E20F56">
        <w:rPr>
          <w:rFonts w:asciiTheme="minorHAnsi" w:hAnsiTheme="minorHAnsi" w:cstheme="minorHAnsi"/>
          <w:color w:val="auto"/>
          <w:sz w:val="22"/>
          <w:szCs w:val="22"/>
        </w:rPr>
        <w:t xml:space="preserve"> at the HSPN meeting. </w:t>
      </w:r>
      <w:r w:rsidR="005541A3">
        <w:rPr>
          <w:rFonts w:asciiTheme="minorHAnsi" w:hAnsiTheme="minorHAnsi" w:cstheme="minorHAnsi"/>
          <w:color w:val="auto"/>
          <w:sz w:val="22"/>
          <w:szCs w:val="22"/>
        </w:rPr>
        <w:t xml:space="preserve">  </w:t>
      </w:r>
      <w:r w:rsidR="005764DA" w:rsidRPr="00E20F56">
        <w:rPr>
          <w:rFonts w:asciiTheme="minorHAnsi" w:hAnsiTheme="minorHAnsi" w:cstheme="minorHAnsi"/>
          <w:color w:val="auto"/>
          <w:sz w:val="22"/>
          <w:szCs w:val="22"/>
        </w:rPr>
        <w:t xml:space="preserve">Agencies that do not meet the threshold </w:t>
      </w:r>
      <w:r w:rsidRPr="00E20F56">
        <w:rPr>
          <w:rFonts w:asciiTheme="minorHAnsi" w:hAnsiTheme="minorHAnsi" w:cstheme="minorHAnsi"/>
          <w:color w:val="auto"/>
          <w:sz w:val="22"/>
          <w:szCs w:val="22"/>
        </w:rPr>
        <w:t xml:space="preserve">score or who are not </w:t>
      </w:r>
      <w:r w:rsidR="005764DA" w:rsidRPr="00E20F56">
        <w:rPr>
          <w:rFonts w:asciiTheme="minorHAnsi" w:hAnsiTheme="minorHAnsi" w:cstheme="minorHAnsi"/>
          <w:color w:val="auto"/>
          <w:sz w:val="22"/>
          <w:szCs w:val="22"/>
        </w:rPr>
        <w:t xml:space="preserve">recommended for funding may appeal and address the members of the COC </w:t>
      </w:r>
      <w:r w:rsidR="004E257A" w:rsidRPr="00E20F56">
        <w:rPr>
          <w:rFonts w:asciiTheme="minorHAnsi" w:hAnsiTheme="minorHAnsi" w:cstheme="minorHAnsi"/>
          <w:color w:val="auto"/>
          <w:sz w:val="22"/>
          <w:szCs w:val="22"/>
        </w:rPr>
        <w:t>P</w:t>
      </w:r>
      <w:r w:rsidR="007F2005" w:rsidRPr="00E20F56">
        <w:rPr>
          <w:rFonts w:asciiTheme="minorHAnsi" w:hAnsiTheme="minorHAnsi" w:cstheme="minorHAnsi"/>
          <w:color w:val="auto"/>
          <w:sz w:val="22"/>
          <w:szCs w:val="22"/>
        </w:rPr>
        <w:t>RC</w:t>
      </w:r>
      <w:r w:rsidR="005764DA" w:rsidRPr="00E20F56">
        <w:rPr>
          <w:rFonts w:asciiTheme="minorHAnsi" w:hAnsiTheme="minorHAnsi" w:cstheme="minorHAnsi"/>
          <w:color w:val="auto"/>
          <w:sz w:val="22"/>
          <w:szCs w:val="22"/>
        </w:rPr>
        <w:t xml:space="preserve"> Appeal Panel based only on the following guidelines (agencies recommended or only partial funding are not eligible to request an appeal):</w:t>
      </w:r>
    </w:p>
    <w:p w:rsidR="00597F00" w:rsidRPr="009F0EE8" w:rsidRDefault="00597F00" w:rsidP="009F0EE8">
      <w:pPr>
        <w:jc w:val="left"/>
        <w:rPr>
          <w:rFonts w:asciiTheme="minorHAnsi" w:hAnsiTheme="minorHAnsi" w:cstheme="minorHAnsi"/>
          <w:sz w:val="12"/>
          <w:szCs w:val="22"/>
        </w:rPr>
      </w:pPr>
    </w:p>
    <w:p w:rsidR="005764DA" w:rsidRDefault="005764DA" w:rsidP="005D1FF6">
      <w:pPr>
        <w:pStyle w:val="Heading4"/>
        <w:keepNext w:val="0"/>
        <w:keepLines w:val="0"/>
        <w:widowControl w:val="0"/>
        <w:numPr>
          <w:ilvl w:val="2"/>
          <w:numId w:val="3"/>
        </w:numPr>
        <w:tabs>
          <w:tab w:val="left" w:pos="1980"/>
          <w:tab w:val="center" w:pos="5400"/>
        </w:tabs>
        <w:spacing w:before="0"/>
        <w:ind w:left="900" w:hanging="270"/>
        <w:jc w:val="left"/>
        <w:rPr>
          <w:rFonts w:asciiTheme="minorHAnsi" w:hAnsiTheme="minorHAnsi" w:cstheme="minorHAnsi"/>
          <w:i w:val="0"/>
          <w:color w:val="auto"/>
          <w:spacing w:val="-2"/>
          <w:sz w:val="22"/>
          <w:szCs w:val="22"/>
        </w:rPr>
      </w:pPr>
      <w:r w:rsidRPr="00E20F56">
        <w:rPr>
          <w:rFonts w:asciiTheme="minorHAnsi" w:hAnsiTheme="minorHAnsi" w:cstheme="minorHAnsi"/>
          <w:i w:val="0"/>
          <w:color w:val="auto"/>
          <w:spacing w:val="-2"/>
          <w:sz w:val="22"/>
          <w:szCs w:val="22"/>
        </w:rPr>
        <w:t>If the project is not selected for funding, the agency has the right to appeal, provided that the appeal is based upon violations of program regulations</w:t>
      </w:r>
      <w:r w:rsidR="006D313F" w:rsidRPr="00E20F56">
        <w:rPr>
          <w:rFonts w:asciiTheme="minorHAnsi" w:hAnsiTheme="minorHAnsi" w:cstheme="minorHAnsi"/>
          <w:i w:val="0"/>
          <w:color w:val="auto"/>
          <w:spacing w:val="-2"/>
          <w:sz w:val="22"/>
          <w:szCs w:val="22"/>
        </w:rPr>
        <w:t xml:space="preserve">. </w:t>
      </w:r>
      <w:r w:rsidRPr="00E20F56">
        <w:rPr>
          <w:rFonts w:asciiTheme="minorHAnsi" w:hAnsiTheme="minorHAnsi" w:cstheme="minorHAnsi"/>
          <w:i w:val="0"/>
          <w:color w:val="auto"/>
          <w:spacing w:val="-2"/>
          <w:sz w:val="22"/>
          <w:szCs w:val="22"/>
        </w:rPr>
        <w:t>For example, reviewing members did not consistently follow the scoring criteria and process, as detailed above or there was a conflict of interest that prevented a fair review of the proposal.</w:t>
      </w:r>
    </w:p>
    <w:p w:rsidR="009F0EE8" w:rsidRPr="009F0EE8" w:rsidRDefault="009F0EE8" w:rsidP="009F0EE8">
      <w:pPr>
        <w:rPr>
          <w:rFonts w:asciiTheme="minorHAnsi" w:hAnsiTheme="minorHAnsi"/>
          <w:sz w:val="12"/>
        </w:rPr>
      </w:pPr>
    </w:p>
    <w:p w:rsidR="005764DA" w:rsidRPr="009F0EE8" w:rsidRDefault="005764DA" w:rsidP="005D1FF6">
      <w:pPr>
        <w:pStyle w:val="Heading4"/>
        <w:keepLines w:val="0"/>
        <w:widowControl w:val="0"/>
        <w:numPr>
          <w:ilvl w:val="2"/>
          <w:numId w:val="3"/>
        </w:numPr>
        <w:tabs>
          <w:tab w:val="left" w:pos="1980"/>
          <w:tab w:val="left" w:pos="2160"/>
          <w:tab w:val="center" w:pos="5400"/>
        </w:tabs>
        <w:spacing w:before="0"/>
        <w:ind w:left="900" w:hanging="270"/>
        <w:rPr>
          <w:rFonts w:asciiTheme="minorHAnsi" w:hAnsiTheme="minorHAnsi" w:cstheme="minorHAnsi"/>
          <w:i w:val="0"/>
          <w:color w:val="auto"/>
          <w:sz w:val="22"/>
          <w:szCs w:val="22"/>
        </w:rPr>
      </w:pPr>
      <w:r w:rsidRPr="00E20F56">
        <w:rPr>
          <w:rFonts w:asciiTheme="minorHAnsi" w:hAnsiTheme="minorHAnsi" w:cstheme="minorHAnsi"/>
          <w:i w:val="0"/>
          <w:color w:val="auto"/>
          <w:sz w:val="22"/>
          <w:szCs w:val="22"/>
        </w:rPr>
        <w:t xml:space="preserve">No appeals will be heard on the basis of funding level.  </w:t>
      </w:r>
    </w:p>
    <w:p w:rsidR="009F0EE8" w:rsidRPr="009F0EE8" w:rsidRDefault="009F0EE8" w:rsidP="009F0EE8">
      <w:pPr>
        <w:rPr>
          <w:rFonts w:asciiTheme="minorHAnsi" w:hAnsiTheme="minorHAnsi"/>
          <w:sz w:val="22"/>
          <w:szCs w:val="22"/>
        </w:rPr>
      </w:pPr>
    </w:p>
    <w:p w:rsidR="00872B54" w:rsidRPr="009F0EE8" w:rsidRDefault="005630BC" w:rsidP="009F0EE8">
      <w:pPr>
        <w:rPr>
          <w:rFonts w:asciiTheme="minorHAnsi" w:hAnsiTheme="minorHAnsi" w:cstheme="minorHAnsi"/>
          <w:b/>
          <w:bCs/>
          <w:sz w:val="22"/>
          <w:szCs w:val="22"/>
        </w:rPr>
      </w:pPr>
      <w:r>
        <w:rPr>
          <w:rFonts w:asciiTheme="minorHAnsi" w:hAnsiTheme="minorHAnsi" w:cstheme="minorHAnsi"/>
          <w:b/>
          <w:bCs/>
          <w:sz w:val="22"/>
          <w:szCs w:val="22"/>
        </w:rPr>
        <w:t>E</w:t>
      </w:r>
      <w:r w:rsidR="004751F1" w:rsidRPr="009F0EE8">
        <w:rPr>
          <w:rFonts w:asciiTheme="minorHAnsi" w:hAnsiTheme="minorHAnsi" w:cstheme="minorHAnsi"/>
          <w:b/>
          <w:bCs/>
          <w:sz w:val="22"/>
          <w:szCs w:val="22"/>
        </w:rPr>
        <w:t xml:space="preserve">. </w:t>
      </w:r>
      <w:r w:rsidR="00872B54" w:rsidRPr="009F0EE8">
        <w:rPr>
          <w:rFonts w:asciiTheme="minorHAnsi" w:hAnsiTheme="minorHAnsi" w:cstheme="minorHAnsi"/>
          <w:b/>
          <w:bCs/>
          <w:sz w:val="22"/>
          <w:szCs w:val="22"/>
        </w:rPr>
        <w:t>ELI</w:t>
      </w:r>
      <w:r w:rsidR="004751F1" w:rsidRPr="009F0EE8">
        <w:rPr>
          <w:rFonts w:asciiTheme="minorHAnsi" w:hAnsiTheme="minorHAnsi" w:cstheme="minorHAnsi"/>
          <w:b/>
          <w:bCs/>
          <w:sz w:val="22"/>
          <w:szCs w:val="22"/>
        </w:rPr>
        <w:t>GIBLE POPULATIONS TO BE SERVED</w:t>
      </w:r>
    </w:p>
    <w:p w:rsidR="00872B54" w:rsidRPr="009F0EE8" w:rsidRDefault="00872B54" w:rsidP="009F0EE8">
      <w:pPr>
        <w:ind w:left="630" w:firstLine="0"/>
        <w:rPr>
          <w:rFonts w:asciiTheme="minorHAnsi" w:hAnsiTheme="minorHAnsi" w:cstheme="minorHAnsi"/>
          <w:bCs/>
          <w:sz w:val="22"/>
          <w:szCs w:val="22"/>
        </w:rPr>
      </w:pPr>
      <w:r w:rsidRPr="009F0EE8">
        <w:rPr>
          <w:rFonts w:asciiTheme="minorHAnsi" w:hAnsiTheme="minorHAnsi" w:cstheme="minorHAnsi"/>
          <w:bCs/>
          <w:sz w:val="22"/>
          <w:szCs w:val="22"/>
        </w:rPr>
        <w:t>All projects MUST serve homeless and/or</w:t>
      </w:r>
      <w:r w:rsidR="002B2375" w:rsidRPr="009F0EE8">
        <w:rPr>
          <w:rFonts w:asciiTheme="minorHAnsi" w:hAnsiTheme="minorHAnsi" w:cstheme="minorHAnsi"/>
          <w:bCs/>
          <w:sz w:val="22"/>
          <w:szCs w:val="22"/>
        </w:rPr>
        <w:t xml:space="preserve"> chronically homeless persons. </w:t>
      </w:r>
      <w:r w:rsidRPr="009F0EE8">
        <w:rPr>
          <w:rFonts w:asciiTheme="minorHAnsi" w:hAnsiTheme="minorHAnsi" w:cstheme="minorHAnsi"/>
          <w:bCs/>
          <w:sz w:val="22"/>
          <w:szCs w:val="22"/>
        </w:rPr>
        <w:t>HUD defines “</w:t>
      </w:r>
      <w:r w:rsidRPr="009F0EE8">
        <w:rPr>
          <w:rFonts w:asciiTheme="minorHAnsi" w:hAnsiTheme="minorHAnsi" w:cstheme="minorHAnsi"/>
          <w:bCs/>
          <w:sz w:val="22"/>
          <w:szCs w:val="22"/>
          <w:u w:val="single"/>
        </w:rPr>
        <w:t>chronically homeless</w:t>
      </w:r>
      <w:r w:rsidRPr="009F0EE8">
        <w:rPr>
          <w:rFonts w:asciiTheme="minorHAnsi" w:hAnsiTheme="minorHAnsi" w:cstheme="minorHAnsi"/>
          <w:bCs/>
          <w:sz w:val="22"/>
          <w:szCs w:val="22"/>
        </w:rPr>
        <w:t xml:space="preserve">” as an unaccompanied homeless individual with a disabling condition, or a family with at least one </w:t>
      </w:r>
      <w:r w:rsidR="002B2375" w:rsidRPr="009F0EE8">
        <w:rPr>
          <w:rFonts w:asciiTheme="minorHAnsi" w:hAnsiTheme="minorHAnsi" w:cstheme="minorHAnsi"/>
          <w:bCs/>
          <w:sz w:val="22"/>
          <w:szCs w:val="22"/>
        </w:rPr>
        <w:t xml:space="preserve">(1) </w:t>
      </w:r>
      <w:r w:rsidRPr="009F0EE8">
        <w:rPr>
          <w:rFonts w:asciiTheme="minorHAnsi" w:hAnsiTheme="minorHAnsi" w:cstheme="minorHAnsi"/>
          <w:bCs/>
          <w:sz w:val="22"/>
          <w:szCs w:val="22"/>
        </w:rPr>
        <w:t>adult member who has a disabling condition, who has either been continuousl</w:t>
      </w:r>
      <w:r w:rsidR="002B2375" w:rsidRPr="009F0EE8">
        <w:rPr>
          <w:rFonts w:asciiTheme="minorHAnsi" w:hAnsiTheme="minorHAnsi" w:cstheme="minorHAnsi"/>
          <w:bCs/>
          <w:sz w:val="22"/>
          <w:szCs w:val="22"/>
        </w:rPr>
        <w:t>y homeless for a year or more or</w:t>
      </w:r>
      <w:r w:rsidRPr="009F0EE8">
        <w:rPr>
          <w:rFonts w:asciiTheme="minorHAnsi" w:hAnsiTheme="minorHAnsi" w:cstheme="minorHAnsi"/>
          <w:bCs/>
          <w:sz w:val="22"/>
          <w:szCs w:val="22"/>
        </w:rPr>
        <w:t xml:space="preserve"> has had at least four (4) episodes of homelessness in the past three (3) years.</w:t>
      </w:r>
    </w:p>
    <w:p w:rsidR="002B2375" w:rsidRPr="009F0EE8" w:rsidRDefault="002B2375" w:rsidP="009F0EE8">
      <w:pPr>
        <w:ind w:left="630"/>
        <w:rPr>
          <w:rFonts w:asciiTheme="minorHAnsi" w:hAnsiTheme="minorHAnsi" w:cstheme="minorHAnsi"/>
          <w:bCs/>
          <w:sz w:val="22"/>
          <w:szCs w:val="22"/>
        </w:rPr>
      </w:pPr>
    </w:p>
    <w:p w:rsidR="00A9284F" w:rsidRPr="009F0EE8" w:rsidRDefault="005630BC" w:rsidP="009F0EE8">
      <w:pPr>
        <w:rPr>
          <w:rFonts w:asciiTheme="minorHAnsi" w:hAnsiTheme="minorHAnsi" w:cstheme="minorHAnsi"/>
          <w:b/>
          <w:bCs/>
          <w:sz w:val="22"/>
          <w:szCs w:val="22"/>
        </w:rPr>
      </w:pPr>
      <w:r>
        <w:rPr>
          <w:rFonts w:asciiTheme="minorHAnsi" w:hAnsiTheme="minorHAnsi" w:cstheme="minorHAnsi"/>
          <w:b/>
          <w:bCs/>
          <w:sz w:val="22"/>
          <w:szCs w:val="22"/>
        </w:rPr>
        <w:t>F</w:t>
      </w:r>
      <w:r w:rsidR="004E257A" w:rsidRPr="009F0EE8">
        <w:rPr>
          <w:rFonts w:asciiTheme="minorHAnsi" w:hAnsiTheme="minorHAnsi" w:cstheme="minorHAnsi"/>
          <w:b/>
          <w:bCs/>
          <w:sz w:val="22"/>
          <w:szCs w:val="22"/>
        </w:rPr>
        <w:t>. RANKING PROCESS</w:t>
      </w:r>
    </w:p>
    <w:p w:rsidR="009F0EE8" w:rsidRDefault="00A9284F" w:rsidP="009F0EE8">
      <w:pPr>
        <w:ind w:left="630" w:firstLine="0"/>
        <w:rPr>
          <w:rFonts w:asciiTheme="minorHAnsi" w:hAnsiTheme="minorHAnsi" w:cstheme="minorHAnsi"/>
          <w:bCs/>
          <w:sz w:val="22"/>
          <w:szCs w:val="22"/>
        </w:rPr>
      </w:pPr>
      <w:r w:rsidRPr="009F0EE8">
        <w:rPr>
          <w:rFonts w:asciiTheme="minorHAnsi" w:hAnsiTheme="minorHAnsi" w:cstheme="minorHAnsi"/>
          <w:bCs/>
          <w:sz w:val="22"/>
          <w:szCs w:val="22"/>
        </w:rPr>
        <w:t xml:space="preserve">HUD </w:t>
      </w:r>
      <w:r w:rsidR="009F0EE8">
        <w:rPr>
          <w:rFonts w:asciiTheme="minorHAnsi" w:hAnsiTheme="minorHAnsi" w:cstheme="minorHAnsi"/>
          <w:bCs/>
          <w:sz w:val="22"/>
          <w:szCs w:val="22"/>
        </w:rPr>
        <w:t>requires</w:t>
      </w:r>
      <w:r w:rsidRPr="009F0EE8">
        <w:rPr>
          <w:rFonts w:asciiTheme="minorHAnsi" w:hAnsiTheme="minorHAnsi" w:cstheme="minorHAnsi"/>
          <w:bCs/>
          <w:sz w:val="22"/>
          <w:szCs w:val="22"/>
        </w:rPr>
        <w:t xml:space="preserve"> that all </w:t>
      </w:r>
      <w:proofErr w:type="spellStart"/>
      <w:r w:rsidRPr="009F0EE8">
        <w:rPr>
          <w:rFonts w:asciiTheme="minorHAnsi" w:hAnsiTheme="minorHAnsi" w:cstheme="minorHAnsi"/>
          <w:bCs/>
          <w:sz w:val="22"/>
          <w:szCs w:val="22"/>
        </w:rPr>
        <w:t>CoCs</w:t>
      </w:r>
      <w:proofErr w:type="spellEnd"/>
      <w:r w:rsidRPr="009F0EE8">
        <w:rPr>
          <w:rFonts w:asciiTheme="minorHAnsi" w:hAnsiTheme="minorHAnsi" w:cstheme="minorHAnsi"/>
          <w:bCs/>
          <w:sz w:val="22"/>
          <w:szCs w:val="22"/>
        </w:rPr>
        <w:t xml:space="preserve"> list all projects that they approved to submit project applications to HUD, in the order of priority as determined by the CoC.  </w:t>
      </w:r>
      <w:proofErr w:type="spellStart"/>
      <w:r w:rsidRPr="009F0EE8">
        <w:rPr>
          <w:rFonts w:asciiTheme="minorHAnsi" w:hAnsiTheme="minorHAnsi" w:cstheme="minorHAnsi"/>
          <w:bCs/>
          <w:sz w:val="22"/>
          <w:szCs w:val="22"/>
        </w:rPr>
        <w:t>CoCs</w:t>
      </w:r>
      <w:proofErr w:type="spellEnd"/>
      <w:r w:rsidRPr="009F0EE8">
        <w:rPr>
          <w:rFonts w:asciiTheme="minorHAnsi" w:hAnsiTheme="minorHAnsi" w:cstheme="minorHAnsi"/>
          <w:bCs/>
          <w:sz w:val="22"/>
          <w:szCs w:val="22"/>
        </w:rPr>
        <w:t xml:space="preserve"> should place all new and renewal project applications </w:t>
      </w:r>
      <w:r w:rsidR="00E92004" w:rsidRPr="009F0EE8">
        <w:rPr>
          <w:rFonts w:asciiTheme="minorHAnsi" w:hAnsiTheme="minorHAnsi" w:cstheme="minorHAnsi"/>
          <w:bCs/>
          <w:sz w:val="22"/>
          <w:szCs w:val="22"/>
        </w:rPr>
        <w:t xml:space="preserve">that </w:t>
      </w:r>
      <w:r w:rsidRPr="009F0EE8">
        <w:rPr>
          <w:rFonts w:asciiTheme="minorHAnsi" w:hAnsiTheme="minorHAnsi" w:cstheme="minorHAnsi"/>
          <w:bCs/>
          <w:sz w:val="22"/>
          <w:szCs w:val="22"/>
        </w:rPr>
        <w:t xml:space="preserve">the </w:t>
      </w:r>
      <w:r w:rsidRPr="009F0EE8">
        <w:rPr>
          <w:rFonts w:asciiTheme="minorHAnsi" w:hAnsiTheme="minorHAnsi" w:cstheme="minorHAnsi"/>
          <w:bCs/>
          <w:spacing w:val="-2"/>
          <w:sz w:val="22"/>
          <w:szCs w:val="22"/>
        </w:rPr>
        <w:t>CoC determines are high priority, high performing</w:t>
      </w:r>
      <w:r w:rsidRPr="00E20F56">
        <w:rPr>
          <w:rFonts w:asciiTheme="minorHAnsi" w:hAnsiTheme="minorHAnsi" w:cstheme="minorHAnsi"/>
          <w:bCs/>
          <w:spacing w:val="-2"/>
          <w:sz w:val="22"/>
          <w:szCs w:val="22"/>
        </w:rPr>
        <w:t>, and meet the needs and gaps as identified by the CoC in Tier 1</w:t>
      </w:r>
      <w:r w:rsidRPr="00E20F56">
        <w:rPr>
          <w:rFonts w:asciiTheme="minorHAnsi" w:hAnsiTheme="minorHAnsi" w:cstheme="minorHAnsi"/>
          <w:bCs/>
          <w:sz w:val="22"/>
          <w:szCs w:val="22"/>
        </w:rPr>
        <w:t xml:space="preserve">. HUD will select projects in Tier 1 as described in the NOFA.  HUD will select all projects in Tier 1 before selecting any projects in Tier 2. Then, HUD will select projects in Tier 2 as described in </w:t>
      </w:r>
      <w:r w:rsidR="00E92004" w:rsidRPr="00E20F56">
        <w:rPr>
          <w:rFonts w:asciiTheme="minorHAnsi" w:hAnsiTheme="minorHAnsi" w:cstheme="minorHAnsi"/>
          <w:bCs/>
          <w:sz w:val="22"/>
          <w:szCs w:val="22"/>
        </w:rPr>
        <w:t xml:space="preserve">the </w:t>
      </w:r>
      <w:r w:rsidRPr="00E20F56">
        <w:rPr>
          <w:rFonts w:asciiTheme="minorHAnsi" w:hAnsiTheme="minorHAnsi" w:cstheme="minorHAnsi"/>
          <w:bCs/>
          <w:sz w:val="22"/>
          <w:szCs w:val="22"/>
        </w:rPr>
        <w:t xml:space="preserve">NOFA.  </w:t>
      </w:r>
    </w:p>
    <w:p w:rsidR="009F0EE8" w:rsidRDefault="009F0EE8" w:rsidP="009F0EE8">
      <w:pPr>
        <w:ind w:left="630" w:firstLine="0"/>
        <w:rPr>
          <w:rFonts w:asciiTheme="minorHAnsi" w:hAnsiTheme="minorHAnsi" w:cstheme="minorHAnsi"/>
          <w:bCs/>
          <w:sz w:val="22"/>
          <w:szCs w:val="22"/>
        </w:rPr>
      </w:pPr>
    </w:p>
    <w:p w:rsidR="00A9284F" w:rsidRPr="00E20F56" w:rsidRDefault="009F0EE8" w:rsidP="009F0EE8">
      <w:pPr>
        <w:ind w:left="630" w:firstLine="0"/>
        <w:rPr>
          <w:rFonts w:asciiTheme="minorHAnsi" w:hAnsiTheme="minorHAnsi" w:cstheme="minorHAnsi"/>
          <w:bCs/>
          <w:sz w:val="22"/>
          <w:szCs w:val="22"/>
        </w:rPr>
      </w:pPr>
      <w:r>
        <w:rPr>
          <w:rFonts w:asciiTheme="minorHAnsi" w:hAnsiTheme="minorHAnsi" w:cstheme="minorHAnsi"/>
          <w:bCs/>
          <w:sz w:val="22"/>
          <w:szCs w:val="22"/>
        </w:rPr>
        <w:t>L</w:t>
      </w:r>
      <w:r w:rsidR="00A9284F" w:rsidRPr="00E20F56">
        <w:rPr>
          <w:rFonts w:asciiTheme="minorHAnsi" w:hAnsiTheme="minorHAnsi" w:cstheme="minorHAnsi"/>
          <w:bCs/>
          <w:sz w:val="22"/>
          <w:szCs w:val="22"/>
        </w:rPr>
        <w:t xml:space="preserve">ower ranked projects may be selected for funding above higher ranked projects, consistent with HUD’s selection priorities.  </w:t>
      </w:r>
    </w:p>
    <w:p w:rsidR="004924D3" w:rsidRPr="00E20F56" w:rsidRDefault="004924D3" w:rsidP="00597F00">
      <w:pPr>
        <w:rPr>
          <w:rFonts w:asciiTheme="minorHAnsi" w:hAnsiTheme="minorHAnsi" w:cstheme="minorHAnsi"/>
          <w:bCs/>
          <w:sz w:val="22"/>
          <w:szCs w:val="22"/>
        </w:rPr>
      </w:pPr>
    </w:p>
    <w:p w:rsidR="00E92004" w:rsidRDefault="00E92004" w:rsidP="00C1780D">
      <w:pPr>
        <w:ind w:hanging="176"/>
        <w:rPr>
          <w:rFonts w:asciiTheme="minorHAnsi" w:hAnsiTheme="minorHAnsi" w:cstheme="minorHAnsi"/>
          <w:bCs/>
          <w:sz w:val="22"/>
          <w:szCs w:val="22"/>
        </w:rPr>
      </w:pPr>
      <w:r w:rsidRPr="00E20F56">
        <w:rPr>
          <w:rFonts w:asciiTheme="minorHAnsi" w:hAnsiTheme="minorHAnsi" w:cstheme="minorHAnsi"/>
          <w:bCs/>
          <w:sz w:val="22"/>
          <w:szCs w:val="22"/>
        </w:rPr>
        <w:t>The CoC r</w:t>
      </w:r>
      <w:r w:rsidR="00A9284F" w:rsidRPr="00E20F56">
        <w:rPr>
          <w:rFonts w:asciiTheme="minorHAnsi" w:hAnsiTheme="minorHAnsi" w:cstheme="minorHAnsi"/>
          <w:bCs/>
          <w:sz w:val="22"/>
          <w:szCs w:val="22"/>
        </w:rPr>
        <w:t xml:space="preserve">enewal application components and narratives serve to: </w:t>
      </w:r>
    </w:p>
    <w:p w:rsidR="009F0EE8" w:rsidRPr="009F0EE8" w:rsidRDefault="009F0EE8" w:rsidP="00C1780D">
      <w:pPr>
        <w:ind w:hanging="176"/>
        <w:rPr>
          <w:rFonts w:asciiTheme="minorHAnsi" w:hAnsiTheme="minorHAnsi" w:cstheme="minorHAnsi"/>
          <w:bCs/>
          <w:sz w:val="12"/>
          <w:szCs w:val="22"/>
        </w:rPr>
      </w:pPr>
    </w:p>
    <w:p w:rsidR="00E92004" w:rsidRPr="00E20F56" w:rsidRDefault="00E92004" w:rsidP="005D1FF6">
      <w:pPr>
        <w:pStyle w:val="ListParagraph"/>
        <w:numPr>
          <w:ilvl w:val="0"/>
          <w:numId w:val="5"/>
        </w:numPr>
        <w:spacing w:after="0" w:line="240" w:lineRule="auto"/>
        <w:ind w:left="900" w:hanging="270"/>
        <w:rPr>
          <w:rFonts w:asciiTheme="minorHAnsi" w:hAnsiTheme="minorHAnsi" w:cstheme="minorHAnsi"/>
          <w:bCs/>
        </w:rPr>
      </w:pPr>
      <w:r w:rsidRPr="00E20F56">
        <w:rPr>
          <w:rFonts w:asciiTheme="minorHAnsi" w:hAnsiTheme="minorHAnsi" w:cstheme="minorHAnsi"/>
          <w:bCs/>
        </w:rPr>
        <w:t>C</w:t>
      </w:r>
      <w:r w:rsidR="00A9284F" w:rsidRPr="00E20F56">
        <w:rPr>
          <w:rFonts w:asciiTheme="minorHAnsi" w:hAnsiTheme="minorHAnsi" w:cstheme="minorHAnsi"/>
          <w:bCs/>
        </w:rPr>
        <w:t xml:space="preserve">onfirm the capacity of agencies to provide CoC funded programs; </w:t>
      </w:r>
    </w:p>
    <w:p w:rsidR="00E92004" w:rsidRPr="00E20F56" w:rsidRDefault="00E92004" w:rsidP="005D1FF6">
      <w:pPr>
        <w:pStyle w:val="ListParagraph"/>
        <w:numPr>
          <w:ilvl w:val="0"/>
          <w:numId w:val="5"/>
        </w:numPr>
        <w:spacing w:after="0" w:line="240" w:lineRule="auto"/>
        <w:ind w:left="900" w:hanging="270"/>
        <w:rPr>
          <w:rFonts w:asciiTheme="minorHAnsi" w:hAnsiTheme="minorHAnsi" w:cstheme="minorHAnsi"/>
          <w:bCs/>
        </w:rPr>
      </w:pPr>
      <w:r w:rsidRPr="00E20F56">
        <w:rPr>
          <w:rFonts w:asciiTheme="minorHAnsi" w:hAnsiTheme="minorHAnsi" w:cstheme="minorHAnsi"/>
          <w:bCs/>
        </w:rPr>
        <w:t>P</w:t>
      </w:r>
      <w:r w:rsidR="00A9284F" w:rsidRPr="00E20F56">
        <w:rPr>
          <w:rFonts w:asciiTheme="minorHAnsi" w:hAnsiTheme="minorHAnsi" w:cstheme="minorHAnsi"/>
          <w:bCs/>
        </w:rPr>
        <w:t>rovide information on program delivery in order to evaluate performance and meeting HUD priorities for scoring and rank</w:t>
      </w:r>
      <w:r w:rsidRPr="00E20F56">
        <w:rPr>
          <w:rFonts w:asciiTheme="minorHAnsi" w:hAnsiTheme="minorHAnsi" w:cstheme="minorHAnsi"/>
          <w:bCs/>
        </w:rPr>
        <w:t>ing of pr</w:t>
      </w:r>
      <w:r w:rsidR="00CE28DD">
        <w:rPr>
          <w:rFonts w:asciiTheme="minorHAnsi" w:hAnsiTheme="minorHAnsi" w:cstheme="minorHAnsi"/>
          <w:bCs/>
        </w:rPr>
        <w:t>ojects by the P</w:t>
      </w:r>
      <w:r w:rsidRPr="00E20F56">
        <w:rPr>
          <w:rFonts w:asciiTheme="minorHAnsi" w:hAnsiTheme="minorHAnsi" w:cstheme="minorHAnsi"/>
          <w:bCs/>
        </w:rPr>
        <w:t>RC; and</w:t>
      </w:r>
    </w:p>
    <w:p w:rsidR="00E92004" w:rsidRPr="00E20F56" w:rsidRDefault="00E92004" w:rsidP="005D1FF6">
      <w:pPr>
        <w:pStyle w:val="ListParagraph"/>
        <w:numPr>
          <w:ilvl w:val="0"/>
          <w:numId w:val="5"/>
        </w:numPr>
        <w:spacing w:after="0" w:line="240" w:lineRule="auto"/>
        <w:ind w:left="900" w:hanging="270"/>
        <w:rPr>
          <w:rFonts w:asciiTheme="minorHAnsi" w:hAnsiTheme="minorHAnsi" w:cstheme="minorHAnsi"/>
          <w:bCs/>
        </w:rPr>
      </w:pPr>
      <w:r w:rsidRPr="00E20F56">
        <w:rPr>
          <w:rFonts w:asciiTheme="minorHAnsi" w:hAnsiTheme="minorHAnsi" w:cstheme="minorHAnsi"/>
          <w:bCs/>
        </w:rPr>
        <w:t>P</w:t>
      </w:r>
      <w:r w:rsidR="00A9284F" w:rsidRPr="00E20F56">
        <w:rPr>
          <w:rFonts w:asciiTheme="minorHAnsi" w:hAnsiTheme="minorHAnsi" w:cstheme="minorHAnsi"/>
          <w:bCs/>
        </w:rPr>
        <w:t xml:space="preserve">rovide project level narrative to </w:t>
      </w:r>
      <w:r w:rsidR="00CE28DD">
        <w:rPr>
          <w:rFonts w:asciiTheme="minorHAnsi" w:hAnsiTheme="minorHAnsi" w:cstheme="minorHAnsi"/>
          <w:bCs/>
        </w:rPr>
        <w:t>be utilized in the CoC Program A</w:t>
      </w:r>
      <w:r w:rsidR="00A9284F" w:rsidRPr="00E20F56">
        <w:rPr>
          <w:rFonts w:asciiTheme="minorHAnsi" w:hAnsiTheme="minorHAnsi" w:cstheme="minorHAnsi"/>
          <w:bCs/>
        </w:rPr>
        <w:t xml:space="preserve">pplication (former ‘Exhibit 1’). HUD will limit renewal grants to </w:t>
      </w:r>
      <w:r w:rsidRPr="00E20F56">
        <w:rPr>
          <w:rFonts w:asciiTheme="minorHAnsi" w:hAnsiTheme="minorHAnsi" w:cstheme="minorHAnsi"/>
          <w:bCs/>
        </w:rPr>
        <w:t>one (</w:t>
      </w:r>
      <w:r w:rsidR="00A9284F" w:rsidRPr="00E20F56">
        <w:rPr>
          <w:rFonts w:asciiTheme="minorHAnsi" w:hAnsiTheme="minorHAnsi" w:cstheme="minorHAnsi"/>
          <w:bCs/>
        </w:rPr>
        <w:t>1</w:t>
      </w:r>
      <w:r w:rsidRPr="00E20F56">
        <w:rPr>
          <w:rFonts w:asciiTheme="minorHAnsi" w:hAnsiTheme="minorHAnsi" w:cstheme="minorHAnsi"/>
          <w:bCs/>
        </w:rPr>
        <w:t>)</w:t>
      </w:r>
      <w:r w:rsidR="00CE28DD">
        <w:rPr>
          <w:rFonts w:asciiTheme="minorHAnsi" w:hAnsiTheme="minorHAnsi" w:cstheme="minorHAnsi"/>
          <w:bCs/>
        </w:rPr>
        <w:t xml:space="preserve"> year of funding.  Renewal Project A</w:t>
      </w:r>
      <w:r w:rsidR="00A9284F" w:rsidRPr="00E20F56">
        <w:rPr>
          <w:rFonts w:asciiTheme="minorHAnsi" w:hAnsiTheme="minorHAnsi" w:cstheme="minorHAnsi"/>
          <w:bCs/>
        </w:rPr>
        <w:t xml:space="preserve">pplications that request multiple years </w:t>
      </w:r>
      <w:r w:rsidRPr="00E20F56">
        <w:rPr>
          <w:rFonts w:asciiTheme="minorHAnsi" w:hAnsiTheme="minorHAnsi" w:cstheme="minorHAnsi"/>
          <w:bCs/>
        </w:rPr>
        <w:t xml:space="preserve">of funding will be reduced to one (1) </w:t>
      </w:r>
      <w:r w:rsidR="00A9284F" w:rsidRPr="00E20F56">
        <w:rPr>
          <w:rFonts w:asciiTheme="minorHAnsi" w:hAnsiTheme="minorHAnsi" w:cstheme="minorHAnsi"/>
          <w:bCs/>
        </w:rPr>
        <w:t xml:space="preserve">year grant amounts.  </w:t>
      </w:r>
    </w:p>
    <w:p w:rsidR="00C2623D" w:rsidRPr="00E20F56" w:rsidRDefault="00C2623D" w:rsidP="00E92004">
      <w:pPr>
        <w:rPr>
          <w:rFonts w:asciiTheme="minorHAnsi" w:hAnsiTheme="minorHAnsi" w:cstheme="minorHAnsi"/>
          <w:bCs/>
          <w:sz w:val="22"/>
          <w:szCs w:val="22"/>
        </w:rPr>
      </w:pPr>
    </w:p>
    <w:p w:rsidR="00A9284F" w:rsidRDefault="00A9284F" w:rsidP="00C1780D">
      <w:pPr>
        <w:ind w:left="630" w:firstLine="0"/>
        <w:rPr>
          <w:rFonts w:asciiTheme="minorHAnsi" w:hAnsiTheme="minorHAnsi" w:cstheme="minorHAnsi"/>
          <w:bCs/>
          <w:sz w:val="22"/>
          <w:szCs w:val="22"/>
        </w:rPr>
      </w:pPr>
      <w:r w:rsidRPr="00E20F56">
        <w:rPr>
          <w:rFonts w:asciiTheme="minorHAnsi" w:hAnsiTheme="minorHAnsi" w:cstheme="minorHAnsi"/>
          <w:bCs/>
          <w:sz w:val="22"/>
          <w:szCs w:val="22"/>
        </w:rPr>
        <w:t>Renewal projects must meet minimum project eligibility, capacity, timeliness, and performance standards. HUD will review information in the</w:t>
      </w:r>
      <w:r w:rsidR="00E92004" w:rsidRPr="00E20F56">
        <w:rPr>
          <w:rFonts w:asciiTheme="minorHAnsi" w:hAnsiTheme="minorHAnsi" w:cstheme="minorHAnsi"/>
          <w:bCs/>
          <w:sz w:val="22"/>
          <w:szCs w:val="22"/>
        </w:rPr>
        <w:t xml:space="preserve"> LOCCS</w:t>
      </w:r>
      <w:r w:rsidRPr="00E20F56">
        <w:rPr>
          <w:rFonts w:asciiTheme="minorHAnsi" w:hAnsiTheme="minorHAnsi" w:cstheme="minorHAnsi"/>
          <w:bCs/>
          <w:sz w:val="22"/>
          <w:szCs w:val="22"/>
        </w:rPr>
        <w:t xml:space="preserve">; Annual Performance Reports (APRs); and information provided from the </w:t>
      </w:r>
      <w:r w:rsidR="004A29C7" w:rsidRPr="00E20F56">
        <w:rPr>
          <w:rFonts w:asciiTheme="minorHAnsi" w:hAnsiTheme="minorHAnsi" w:cstheme="minorHAnsi"/>
          <w:bCs/>
          <w:sz w:val="22"/>
          <w:szCs w:val="22"/>
        </w:rPr>
        <w:t xml:space="preserve">HUD </w:t>
      </w:r>
      <w:r w:rsidRPr="00E20F56">
        <w:rPr>
          <w:rFonts w:asciiTheme="minorHAnsi" w:hAnsiTheme="minorHAnsi" w:cstheme="minorHAnsi"/>
          <w:bCs/>
          <w:sz w:val="22"/>
          <w:szCs w:val="22"/>
        </w:rPr>
        <w:t xml:space="preserve">local /CPD Field Office, including monitoring reports and A-133 audit reports as applicable, as well as performance standards on prior grants, and assess a project on the following criteria using a pass/fail basis: </w:t>
      </w:r>
    </w:p>
    <w:p w:rsidR="00CE28DD" w:rsidRPr="00E20F56" w:rsidRDefault="00CE28DD" w:rsidP="00E92004">
      <w:pPr>
        <w:rPr>
          <w:rFonts w:asciiTheme="minorHAnsi" w:hAnsiTheme="minorHAnsi" w:cstheme="minorHAnsi"/>
          <w:bCs/>
          <w:sz w:val="22"/>
          <w:szCs w:val="22"/>
        </w:rPr>
      </w:pPr>
    </w:p>
    <w:p w:rsidR="00A9284F" w:rsidRPr="00E20F56" w:rsidRDefault="00E92004" w:rsidP="005D1FF6">
      <w:pPr>
        <w:pStyle w:val="ListParagraph"/>
        <w:numPr>
          <w:ilvl w:val="0"/>
          <w:numId w:val="4"/>
        </w:numPr>
        <w:ind w:left="900" w:hanging="270"/>
        <w:rPr>
          <w:rFonts w:asciiTheme="minorHAnsi" w:hAnsiTheme="minorHAnsi" w:cstheme="minorHAnsi"/>
          <w:bCs/>
        </w:rPr>
      </w:pPr>
      <w:r w:rsidRPr="00E20F56">
        <w:rPr>
          <w:rFonts w:asciiTheme="minorHAnsi" w:hAnsiTheme="minorHAnsi" w:cstheme="minorHAnsi"/>
          <w:bCs/>
        </w:rPr>
        <w:t>A</w:t>
      </w:r>
      <w:r w:rsidR="00A9284F" w:rsidRPr="00E20F56">
        <w:rPr>
          <w:rFonts w:asciiTheme="minorHAnsi" w:hAnsiTheme="minorHAnsi" w:cstheme="minorHAnsi"/>
          <w:bCs/>
        </w:rPr>
        <w:t>pplicant’s performance against plans and goals</w:t>
      </w:r>
      <w:r w:rsidRPr="00E20F56">
        <w:rPr>
          <w:rFonts w:asciiTheme="minorHAnsi" w:hAnsiTheme="minorHAnsi" w:cstheme="minorHAnsi"/>
          <w:bCs/>
        </w:rPr>
        <w:t>;</w:t>
      </w:r>
    </w:p>
    <w:p w:rsidR="00A9284F" w:rsidRPr="00E20F56" w:rsidRDefault="00E92004" w:rsidP="005D1FF6">
      <w:pPr>
        <w:pStyle w:val="ListParagraph"/>
        <w:numPr>
          <w:ilvl w:val="0"/>
          <w:numId w:val="4"/>
        </w:numPr>
        <w:ind w:left="900" w:hanging="270"/>
        <w:rPr>
          <w:rFonts w:asciiTheme="minorHAnsi" w:hAnsiTheme="minorHAnsi" w:cstheme="minorHAnsi"/>
          <w:bCs/>
        </w:rPr>
      </w:pPr>
      <w:r w:rsidRPr="00E20F56">
        <w:rPr>
          <w:rFonts w:asciiTheme="minorHAnsi" w:hAnsiTheme="minorHAnsi" w:cstheme="minorHAnsi"/>
          <w:bCs/>
        </w:rPr>
        <w:t>T</w:t>
      </w:r>
      <w:r w:rsidR="00A9284F" w:rsidRPr="00E20F56">
        <w:rPr>
          <w:rFonts w:asciiTheme="minorHAnsi" w:hAnsiTheme="minorHAnsi" w:cstheme="minorHAnsi"/>
          <w:bCs/>
        </w:rPr>
        <w:t>imeliness standards</w:t>
      </w:r>
      <w:r w:rsidRPr="00E20F56">
        <w:rPr>
          <w:rFonts w:asciiTheme="minorHAnsi" w:hAnsiTheme="minorHAnsi" w:cstheme="minorHAnsi"/>
          <w:bCs/>
        </w:rPr>
        <w:t>;</w:t>
      </w:r>
    </w:p>
    <w:p w:rsidR="00A9284F" w:rsidRPr="00E20F56" w:rsidRDefault="00E92004" w:rsidP="005D1FF6">
      <w:pPr>
        <w:pStyle w:val="ListParagraph"/>
        <w:numPr>
          <w:ilvl w:val="0"/>
          <w:numId w:val="4"/>
        </w:numPr>
        <w:ind w:left="900" w:hanging="270"/>
        <w:rPr>
          <w:rFonts w:asciiTheme="minorHAnsi" w:hAnsiTheme="minorHAnsi" w:cstheme="minorHAnsi"/>
          <w:bCs/>
        </w:rPr>
      </w:pPr>
      <w:r w:rsidRPr="00E20F56">
        <w:rPr>
          <w:rFonts w:asciiTheme="minorHAnsi" w:hAnsiTheme="minorHAnsi" w:cstheme="minorHAnsi"/>
          <w:bCs/>
        </w:rPr>
        <w:t>A</w:t>
      </w:r>
      <w:r w:rsidR="00A9284F" w:rsidRPr="00E20F56">
        <w:rPr>
          <w:rFonts w:asciiTheme="minorHAnsi" w:hAnsiTheme="minorHAnsi" w:cstheme="minorHAnsi"/>
          <w:bCs/>
        </w:rPr>
        <w:t>pplicant’s performance in assisting program participants to achieve and maintain</w:t>
      </w:r>
      <w:r w:rsidRPr="00E20F56">
        <w:rPr>
          <w:rFonts w:asciiTheme="minorHAnsi" w:hAnsiTheme="minorHAnsi" w:cstheme="minorHAnsi"/>
          <w:bCs/>
        </w:rPr>
        <w:t xml:space="preserve"> </w:t>
      </w:r>
      <w:r w:rsidR="00A9284F" w:rsidRPr="00E20F56">
        <w:rPr>
          <w:rFonts w:asciiTheme="minorHAnsi" w:hAnsiTheme="minorHAnsi" w:cstheme="minorHAnsi"/>
          <w:bCs/>
        </w:rPr>
        <w:t>independent living and record of success</w:t>
      </w:r>
      <w:r w:rsidRPr="00E20F56">
        <w:rPr>
          <w:rFonts w:asciiTheme="minorHAnsi" w:hAnsiTheme="minorHAnsi" w:cstheme="minorHAnsi"/>
          <w:bCs/>
        </w:rPr>
        <w:t>;</w:t>
      </w:r>
    </w:p>
    <w:p w:rsidR="00A9284F" w:rsidRPr="00E20F56" w:rsidRDefault="00E92004" w:rsidP="005D1FF6">
      <w:pPr>
        <w:pStyle w:val="ListParagraph"/>
        <w:numPr>
          <w:ilvl w:val="0"/>
          <w:numId w:val="4"/>
        </w:numPr>
        <w:ind w:left="900" w:hanging="270"/>
        <w:rPr>
          <w:rFonts w:asciiTheme="minorHAnsi" w:hAnsiTheme="minorHAnsi" w:cstheme="minorHAnsi"/>
          <w:bCs/>
        </w:rPr>
      </w:pPr>
      <w:r w:rsidRPr="00E20F56">
        <w:rPr>
          <w:rFonts w:asciiTheme="minorHAnsi" w:hAnsiTheme="minorHAnsi" w:cstheme="minorHAnsi"/>
          <w:bCs/>
        </w:rPr>
        <w:lastRenderedPageBreak/>
        <w:t>F</w:t>
      </w:r>
      <w:r w:rsidR="00A9284F" w:rsidRPr="00E20F56">
        <w:rPr>
          <w:rFonts w:asciiTheme="minorHAnsi" w:hAnsiTheme="minorHAnsi" w:cstheme="minorHAnsi"/>
          <w:bCs/>
        </w:rPr>
        <w:t>inancial management accounting practices</w:t>
      </w:r>
      <w:r w:rsidRPr="00E20F56">
        <w:rPr>
          <w:rFonts w:asciiTheme="minorHAnsi" w:hAnsiTheme="minorHAnsi" w:cstheme="minorHAnsi"/>
          <w:bCs/>
        </w:rPr>
        <w:t>;</w:t>
      </w:r>
    </w:p>
    <w:p w:rsidR="00A9284F" w:rsidRPr="00E20F56" w:rsidRDefault="00E92004" w:rsidP="005D1FF6">
      <w:pPr>
        <w:pStyle w:val="ListParagraph"/>
        <w:numPr>
          <w:ilvl w:val="0"/>
          <w:numId w:val="4"/>
        </w:numPr>
        <w:ind w:left="900" w:hanging="270"/>
        <w:rPr>
          <w:rFonts w:asciiTheme="minorHAnsi" w:hAnsiTheme="minorHAnsi" w:cstheme="minorHAnsi"/>
          <w:bCs/>
        </w:rPr>
      </w:pPr>
      <w:r w:rsidRPr="00E20F56">
        <w:rPr>
          <w:rFonts w:asciiTheme="minorHAnsi" w:hAnsiTheme="minorHAnsi" w:cstheme="minorHAnsi"/>
          <w:bCs/>
        </w:rPr>
        <w:t>T</w:t>
      </w:r>
      <w:r w:rsidR="00A9284F" w:rsidRPr="00E20F56">
        <w:rPr>
          <w:rFonts w:asciiTheme="minorHAnsi" w:hAnsiTheme="minorHAnsi" w:cstheme="minorHAnsi"/>
          <w:bCs/>
        </w:rPr>
        <w:t>imely expenditures</w:t>
      </w:r>
      <w:r w:rsidRPr="00E20F56">
        <w:rPr>
          <w:rFonts w:asciiTheme="minorHAnsi" w:hAnsiTheme="minorHAnsi" w:cstheme="minorHAnsi"/>
          <w:bCs/>
        </w:rPr>
        <w:t>;</w:t>
      </w:r>
    </w:p>
    <w:p w:rsidR="00A9284F" w:rsidRPr="00E20F56" w:rsidRDefault="00E92004" w:rsidP="005D1FF6">
      <w:pPr>
        <w:pStyle w:val="ListParagraph"/>
        <w:numPr>
          <w:ilvl w:val="0"/>
          <w:numId w:val="4"/>
        </w:numPr>
        <w:ind w:left="900" w:hanging="270"/>
        <w:rPr>
          <w:rFonts w:asciiTheme="minorHAnsi" w:hAnsiTheme="minorHAnsi" w:cstheme="minorHAnsi"/>
          <w:bCs/>
        </w:rPr>
      </w:pPr>
      <w:r w:rsidRPr="00E20F56">
        <w:rPr>
          <w:rFonts w:asciiTheme="minorHAnsi" w:hAnsiTheme="minorHAnsi" w:cstheme="minorHAnsi"/>
          <w:bCs/>
        </w:rPr>
        <w:t>C</w:t>
      </w:r>
      <w:r w:rsidR="00A9284F" w:rsidRPr="00E20F56">
        <w:rPr>
          <w:rFonts w:asciiTheme="minorHAnsi" w:hAnsiTheme="minorHAnsi" w:cstheme="minorHAnsi"/>
          <w:bCs/>
        </w:rPr>
        <w:t>apacity</w:t>
      </w:r>
      <w:r w:rsidRPr="00E20F56">
        <w:rPr>
          <w:rFonts w:asciiTheme="minorHAnsi" w:hAnsiTheme="minorHAnsi" w:cstheme="minorHAnsi"/>
          <w:bCs/>
        </w:rPr>
        <w:t>;</w:t>
      </w:r>
    </w:p>
    <w:p w:rsidR="00A9284F" w:rsidRPr="00E20F56" w:rsidRDefault="00E92004" w:rsidP="005D1FF6">
      <w:pPr>
        <w:pStyle w:val="ListParagraph"/>
        <w:numPr>
          <w:ilvl w:val="0"/>
          <w:numId w:val="4"/>
        </w:numPr>
        <w:ind w:left="900" w:hanging="270"/>
        <w:rPr>
          <w:rFonts w:asciiTheme="minorHAnsi" w:hAnsiTheme="minorHAnsi" w:cstheme="minorHAnsi"/>
          <w:bCs/>
        </w:rPr>
      </w:pPr>
      <w:r w:rsidRPr="00E20F56">
        <w:rPr>
          <w:rFonts w:asciiTheme="minorHAnsi" w:hAnsiTheme="minorHAnsi" w:cstheme="minorHAnsi"/>
          <w:bCs/>
        </w:rPr>
        <w:t>T</w:t>
      </w:r>
      <w:r w:rsidR="00A9284F" w:rsidRPr="00E20F56">
        <w:rPr>
          <w:rFonts w:asciiTheme="minorHAnsi" w:hAnsiTheme="minorHAnsi" w:cstheme="minorHAnsi"/>
          <w:bCs/>
        </w:rPr>
        <w:t>imeliness</w:t>
      </w:r>
      <w:r w:rsidRPr="00E20F56">
        <w:rPr>
          <w:rFonts w:asciiTheme="minorHAnsi" w:hAnsiTheme="minorHAnsi" w:cstheme="minorHAnsi"/>
          <w:bCs/>
        </w:rPr>
        <w:t xml:space="preserve">; and </w:t>
      </w:r>
    </w:p>
    <w:p w:rsidR="00A9284F" w:rsidRPr="00E20F56" w:rsidRDefault="00E92004" w:rsidP="005D1FF6">
      <w:pPr>
        <w:pStyle w:val="ListParagraph"/>
        <w:numPr>
          <w:ilvl w:val="0"/>
          <w:numId w:val="4"/>
        </w:numPr>
        <w:ind w:left="900" w:hanging="270"/>
        <w:rPr>
          <w:rFonts w:asciiTheme="minorHAnsi" w:hAnsiTheme="minorHAnsi" w:cstheme="minorHAnsi"/>
          <w:bCs/>
        </w:rPr>
      </w:pPr>
      <w:r w:rsidRPr="00E20F56">
        <w:rPr>
          <w:rFonts w:asciiTheme="minorHAnsi" w:hAnsiTheme="minorHAnsi" w:cstheme="minorHAnsi"/>
          <w:bCs/>
        </w:rPr>
        <w:t>E</w:t>
      </w:r>
      <w:r w:rsidR="00A9284F" w:rsidRPr="00E20F56">
        <w:rPr>
          <w:rFonts w:asciiTheme="minorHAnsi" w:hAnsiTheme="minorHAnsi" w:cstheme="minorHAnsi"/>
          <w:bCs/>
        </w:rPr>
        <w:t>ligible activities</w:t>
      </w:r>
      <w:r w:rsidRPr="00E20F56">
        <w:rPr>
          <w:rFonts w:asciiTheme="minorHAnsi" w:hAnsiTheme="minorHAnsi" w:cstheme="minorHAnsi"/>
          <w:bCs/>
        </w:rPr>
        <w:t>.</w:t>
      </w:r>
    </w:p>
    <w:p w:rsidR="00A9284F" w:rsidRPr="00214884" w:rsidRDefault="00A9284F" w:rsidP="00B12FBB">
      <w:pPr>
        <w:contextualSpacing/>
        <w:rPr>
          <w:rFonts w:asciiTheme="minorHAnsi" w:hAnsiTheme="minorHAnsi" w:cstheme="minorHAnsi"/>
          <w:b/>
          <w:bCs/>
          <w:sz w:val="22"/>
          <w:szCs w:val="22"/>
        </w:rPr>
      </w:pPr>
      <w:r w:rsidRPr="00214884">
        <w:rPr>
          <w:rFonts w:asciiTheme="minorHAnsi" w:hAnsiTheme="minorHAnsi" w:cstheme="minorHAnsi"/>
          <w:b/>
          <w:bCs/>
          <w:sz w:val="22"/>
          <w:szCs w:val="22"/>
        </w:rPr>
        <w:t>Resources and Information available:</w:t>
      </w:r>
    </w:p>
    <w:p w:rsidR="00A9284F" w:rsidRPr="00CE28DD" w:rsidRDefault="00A9284F" w:rsidP="00B12FBB">
      <w:pPr>
        <w:contextualSpacing/>
        <w:rPr>
          <w:rFonts w:asciiTheme="minorHAnsi" w:hAnsiTheme="minorHAnsi" w:cstheme="minorHAnsi"/>
          <w:bCs/>
          <w:sz w:val="22"/>
          <w:szCs w:val="22"/>
        </w:rPr>
      </w:pPr>
      <w:r w:rsidRPr="00CE28DD">
        <w:rPr>
          <w:rFonts w:asciiTheme="minorHAnsi" w:hAnsiTheme="minorHAnsi" w:cstheme="minorHAnsi"/>
          <w:bCs/>
          <w:sz w:val="22"/>
          <w:szCs w:val="22"/>
        </w:rPr>
        <w:t>HUD Homelessness Resource Exchange</w:t>
      </w:r>
      <w:proofErr w:type="gramStart"/>
      <w:r w:rsidR="00F73228" w:rsidRPr="00CE28DD">
        <w:rPr>
          <w:rFonts w:asciiTheme="minorHAnsi" w:hAnsiTheme="minorHAnsi" w:cstheme="minorHAnsi"/>
          <w:bCs/>
          <w:sz w:val="22"/>
          <w:szCs w:val="22"/>
        </w:rPr>
        <w:t xml:space="preserve">,  </w:t>
      </w:r>
      <w:proofErr w:type="gramEnd"/>
      <w:r w:rsidR="00B16987">
        <w:fldChar w:fldCharType="begin"/>
      </w:r>
      <w:r w:rsidR="00CC0A3B">
        <w:instrText>HYPERLINK "http://www.hudhre.info/"</w:instrText>
      </w:r>
      <w:r w:rsidR="00B16987">
        <w:fldChar w:fldCharType="separate"/>
      </w:r>
      <w:r w:rsidRPr="00CE28DD">
        <w:rPr>
          <w:rStyle w:val="Hyperlink"/>
          <w:rFonts w:asciiTheme="minorHAnsi" w:hAnsiTheme="minorHAnsi" w:cstheme="minorHAnsi"/>
          <w:bCs/>
          <w:sz w:val="22"/>
          <w:szCs w:val="22"/>
        </w:rPr>
        <w:t>http://www.hudhre.info/</w:t>
      </w:r>
      <w:r w:rsidR="00B16987">
        <w:fldChar w:fldCharType="end"/>
      </w:r>
    </w:p>
    <w:p w:rsidR="00A9284F" w:rsidRPr="00CE28DD" w:rsidRDefault="00A9284F" w:rsidP="00B12FBB">
      <w:pPr>
        <w:contextualSpacing/>
        <w:rPr>
          <w:rFonts w:asciiTheme="minorHAnsi" w:hAnsiTheme="minorHAnsi" w:cstheme="minorHAnsi"/>
          <w:b/>
          <w:bCs/>
          <w:sz w:val="22"/>
          <w:szCs w:val="22"/>
        </w:rPr>
      </w:pPr>
      <w:r w:rsidRPr="00CE28DD">
        <w:rPr>
          <w:rFonts w:asciiTheme="minorHAnsi" w:hAnsiTheme="minorHAnsi" w:cstheme="minorHAnsi"/>
          <w:bCs/>
          <w:sz w:val="22"/>
          <w:szCs w:val="22"/>
        </w:rPr>
        <w:t>HUD Supportive Housing Program Desk Guide</w:t>
      </w:r>
      <w:r w:rsidR="00F73228" w:rsidRPr="00CE28DD">
        <w:rPr>
          <w:rFonts w:asciiTheme="minorHAnsi" w:hAnsiTheme="minorHAnsi" w:cstheme="minorHAnsi"/>
          <w:bCs/>
          <w:sz w:val="22"/>
          <w:szCs w:val="22"/>
        </w:rPr>
        <w:t xml:space="preserve">, </w:t>
      </w:r>
      <w:hyperlink r:id="rId12" w:history="1">
        <w:r w:rsidRPr="00CE28DD">
          <w:rPr>
            <w:rStyle w:val="Hyperlink"/>
            <w:rFonts w:asciiTheme="minorHAnsi" w:hAnsiTheme="minorHAnsi" w:cstheme="minorHAnsi"/>
            <w:bCs/>
            <w:sz w:val="22"/>
            <w:szCs w:val="22"/>
          </w:rPr>
          <w:t>http://www.hudhre.info/index.cfm?do=viewShpDeskguide</w:t>
        </w:r>
      </w:hyperlink>
    </w:p>
    <w:p w:rsidR="004A29C7" w:rsidRDefault="00A9284F" w:rsidP="00B12FBB">
      <w:pPr>
        <w:contextualSpacing/>
        <w:rPr>
          <w:rFonts w:asciiTheme="minorHAnsi" w:hAnsiTheme="minorHAnsi"/>
        </w:rPr>
      </w:pPr>
      <w:r w:rsidRPr="00CE28DD">
        <w:rPr>
          <w:rFonts w:asciiTheme="minorHAnsi" w:hAnsiTheme="minorHAnsi" w:cstheme="minorHAnsi"/>
          <w:bCs/>
          <w:sz w:val="22"/>
          <w:szCs w:val="22"/>
        </w:rPr>
        <w:t>HUD e-snaps Training and Resources Page</w:t>
      </w:r>
      <w:r w:rsidR="00F73228" w:rsidRPr="00CE28DD">
        <w:rPr>
          <w:rFonts w:asciiTheme="minorHAnsi" w:hAnsiTheme="minorHAnsi" w:cstheme="minorHAnsi"/>
          <w:bCs/>
          <w:sz w:val="22"/>
          <w:szCs w:val="22"/>
        </w:rPr>
        <w:t xml:space="preserve">, </w:t>
      </w:r>
      <w:hyperlink r:id="rId13" w:history="1">
        <w:r w:rsidRPr="00CE28DD">
          <w:rPr>
            <w:rStyle w:val="Hyperlink"/>
            <w:rFonts w:asciiTheme="minorHAnsi" w:hAnsiTheme="minorHAnsi" w:cstheme="minorHAnsi"/>
            <w:bCs/>
            <w:sz w:val="22"/>
            <w:szCs w:val="22"/>
          </w:rPr>
          <w:t>http://www.hudhre.info/esnaps/</w:t>
        </w:r>
      </w:hyperlink>
    </w:p>
    <w:p w:rsidR="004A29C7" w:rsidRDefault="004A29C7" w:rsidP="00B12FBB">
      <w:pPr>
        <w:contextualSpacing/>
        <w:rPr>
          <w:rFonts w:asciiTheme="minorHAnsi" w:hAnsiTheme="minorHAnsi"/>
        </w:rPr>
      </w:pPr>
    </w:p>
    <w:p w:rsidR="004A29C7" w:rsidRDefault="004A29C7" w:rsidP="00B12FBB">
      <w:pPr>
        <w:contextualSpacing/>
        <w:rPr>
          <w:rFonts w:asciiTheme="minorHAnsi" w:hAnsiTheme="minorHAnsi"/>
        </w:rPr>
      </w:pPr>
    </w:p>
    <w:p w:rsidR="00781623" w:rsidRDefault="00781623" w:rsidP="00B12FBB">
      <w:pPr>
        <w:contextualSpacing/>
        <w:rPr>
          <w:rFonts w:asciiTheme="minorHAnsi" w:hAnsiTheme="minorHAnsi"/>
        </w:rPr>
      </w:pPr>
    </w:p>
    <w:p w:rsidR="00781623" w:rsidRDefault="00781623" w:rsidP="00B12FBB">
      <w:pPr>
        <w:contextualSpacing/>
        <w:rPr>
          <w:rFonts w:asciiTheme="minorHAnsi" w:hAnsiTheme="minorHAnsi"/>
        </w:rPr>
      </w:pPr>
    </w:p>
    <w:p w:rsidR="00781623" w:rsidRDefault="00781623"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Default="00003F62" w:rsidP="00B12FBB">
      <w:pPr>
        <w:contextualSpacing/>
        <w:rPr>
          <w:rFonts w:asciiTheme="minorHAnsi" w:hAnsiTheme="minorHAnsi"/>
        </w:rPr>
      </w:pPr>
    </w:p>
    <w:p w:rsidR="00003F62" w:rsidRPr="00A647B7" w:rsidRDefault="00003F62" w:rsidP="00003F62">
      <w:pPr>
        <w:pStyle w:val="Default"/>
        <w:rPr>
          <w:sz w:val="2"/>
        </w:rPr>
      </w:pPr>
    </w:p>
    <w:p w:rsidR="00003F62" w:rsidRPr="00003F62" w:rsidRDefault="00B16987" w:rsidP="00003F62">
      <w:pPr>
        <w:pStyle w:val="Default"/>
        <w:ind w:left="0"/>
        <w:rPr>
          <w:sz w:val="18"/>
        </w:rPr>
      </w:pPr>
      <w:bookmarkStart w:id="0" w:name="_GoBack"/>
      <w:bookmarkEnd w:id="0"/>
      <w:r w:rsidRPr="00B16987">
        <w:rPr>
          <w:noProof/>
          <w:lang w:eastAsia="zh-TW"/>
        </w:rPr>
        <w:lastRenderedPageBreak/>
        <w:pict>
          <v:shapetype id="_x0000_t202" coordsize="21600,21600" o:spt="202" path="m,l,21600r21600,l21600,xe">
            <v:stroke joinstyle="miter"/>
            <v:path gradientshapeok="t" o:connecttype="rect"/>
          </v:shapetype>
          <v:shape id="_x0000_s1028" type="#_x0000_t202" style="position:absolute;left:0;text-align:left;margin-left:121.6pt;margin-top:4.8pt;width:302.85pt;height:55.5pt;z-index:251658752;mso-width-relative:margin;mso-height-relative:margin" stroked="f">
            <v:textbox style="mso-next-textbox:#_x0000_s1028">
              <w:txbxContent>
                <w:p w:rsidR="004D3BF1" w:rsidRPr="00003F62" w:rsidRDefault="004D3BF1" w:rsidP="00003F62">
                  <w:pPr>
                    <w:ind w:left="-90"/>
                    <w:jc w:val="right"/>
                    <w:rPr>
                      <w:rFonts w:asciiTheme="minorHAnsi" w:hAnsiTheme="minorHAnsi"/>
                    </w:rPr>
                  </w:pPr>
                  <w:r w:rsidRPr="00003F62">
                    <w:rPr>
                      <w:rFonts w:asciiTheme="minorHAnsi" w:hAnsiTheme="minorHAnsi"/>
                    </w:rPr>
                    <w:t>PROGRAM NAME</w:t>
                  </w:r>
                  <w:proofErr w:type="gramStart"/>
                  <w:r w:rsidRPr="00003F62">
                    <w:rPr>
                      <w:rFonts w:asciiTheme="minorHAnsi" w:hAnsiTheme="minorHAnsi"/>
                    </w:rPr>
                    <w:t>:_</w:t>
                  </w:r>
                  <w:proofErr w:type="gramEnd"/>
                  <w:r w:rsidRPr="00003F62">
                    <w:rPr>
                      <w:rFonts w:asciiTheme="minorHAnsi" w:hAnsiTheme="minorHAnsi"/>
                    </w:rPr>
                    <w:t>__________</w:t>
                  </w:r>
                  <w:r>
                    <w:rPr>
                      <w:rFonts w:asciiTheme="minorHAnsi" w:hAnsiTheme="minorHAnsi"/>
                    </w:rPr>
                    <w:t>_</w:t>
                  </w:r>
                  <w:r w:rsidRPr="00003F62">
                    <w:rPr>
                      <w:rFonts w:asciiTheme="minorHAnsi" w:hAnsiTheme="minorHAnsi"/>
                    </w:rPr>
                    <w:t>___________________</w:t>
                  </w:r>
                </w:p>
                <w:p w:rsidR="004D3BF1" w:rsidRPr="00003F62" w:rsidRDefault="004D3BF1" w:rsidP="00003F62">
                  <w:pPr>
                    <w:ind w:left="-90"/>
                    <w:jc w:val="right"/>
                    <w:rPr>
                      <w:rFonts w:asciiTheme="minorHAnsi" w:hAnsiTheme="minorHAnsi"/>
                    </w:rPr>
                  </w:pPr>
                </w:p>
                <w:p w:rsidR="004D3BF1" w:rsidRDefault="004D3BF1" w:rsidP="00003F62">
                  <w:pPr>
                    <w:ind w:left="-90"/>
                    <w:jc w:val="right"/>
                  </w:pPr>
                  <w:r w:rsidRPr="00003F62">
                    <w:rPr>
                      <w:rFonts w:asciiTheme="minorHAnsi" w:hAnsiTheme="minorHAnsi"/>
                    </w:rPr>
                    <w:t>AGENCY NAME: ________________________________</w:t>
                  </w:r>
                </w:p>
              </w:txbxContent>
            </v:textbox>
          </v:shape>
        </w:pict>
      </w:r>
      <w:r w:rsidR="00003F62">
        <w:rPr>
          <w:noProof/>
        </w:rPr>
        <w:drawing>
          <wp:anchor distT="0" distB="0" distL="114300" distR="114300" simplePos="0" relativeHeight="251655680" behindDoc="0" locked="0" layoutInCell="1" allowOverlap="1">
            <wp:simplePos x="0" y="0"/>
            <wp:positionH relativeFrom="column">
              <wp:posOffset>-266065</wp:posOffset>
            </wp:positionH>
            <wp:positionV relativeFrom="paragraph">
              <wp:posOffset>-204470</wp:posOffset>
            </wp:positionV>
            <wp:extent cx="1352550" cy="1350010"/>
            <wp:effectExtent l="19050" t="0" r="0" b="0"/>
            <wp:wrapThrough wrapText="bothSides">
              <wp:wrapPolygon edited="0">
                <wp:start x="-304" y="0"/>
                <wp:lineTo x="-304" y="21336"/>
                <wp:lineTo x="21600" y="21336"/>
                <wp:lineTo x="21600" y="0"/>
                <wp:lineTo x="-304"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352550" cy="1350010"/>
                    </a:xfrm>
                    <a:prstGeom prst="rect">
                      <a:avLst/>
                    </a:prstGeom>
                    <a:noFill/>
                    <a:ln w="9525">
                      <a:noFill/>
                      <a:miter lim="800000"/>
                      <a:headEnd/>
                      <a:tailEnd/>
                    </a:ln>
                  </pic:spPr>
                </pic:pic>
              </a:graphicData>
            </a:graphic>
          </wp:anchor>
        </w:drawing>
      </w:r>
    </w:p>
    <w:p w:rsidR="00003F62" w:rsidRDefault="00003F62" w:rsidP="00003F62">
      <w:pPr>
        <w:pStyle w:val="Default"/>
        <w:ind w:left="0"/>
        <w:rPr>
          <w:rFonts w:asciiTheme="minorHAnsi" w:hAnsiTheme="minorHAnsi"/>
          <w:b/>
        </w:rPr>
      </w:pPr>
    </w:p>
    <w:p w:rsidR="00003F62" w:rsidRDefault="00003F62" w:rsidP="00003F62">
      <w:pPr>
        <w:pStyle w:val="Default"/>
        <w:ind w:left="0"/>
        <w:rPr>
          <w:rFonts w:asciiTheme="minorHAnsi" w:hAnsiTheme="minorHAnsi"/>
          <w:b/>
        </w:rPr>
      </w:pPr>
    </w:p>
    <w:p w:rsidR="00003F62" w:rsidRDefault="00003F62" w:rsidP="00003F62">
      <w:pPr>
        <w:pStyle w:val="Default"/>
        <w:ind w:left="0"/>
        <w:rPr>
          <w:rFonts w:asciiTheme="minorHAnsi" w:hAnsiTheme="minorHAnsi"/>
          <w:b/>
        </w:rPr>
      </w:pPr>
    </w:p>
    <w:p w:rsidR="00003F62" w:rsidRDefault="00003F62" w:rsidP="00003F62">
      <w:pPr>
        <w:pStyle w:val="Default"/>
        <w:ind w:left="0"/>
        <w:rPr>
          <w:rFonts w:asciiTheme="minorHAnsi" w:hAnsiTheme="minorHAnsi"/>
          <w:b/>
        </w:rPr>
      </w:pPr>
    </w:p>
    <w:p w:rsidR="00003F62" w:rsidRDefault="00003F62" w:rsidP="00003F62">
      <w:pPr>
        <w:pStyle w:val="Default"/>
        <w:ind w:left="0"/>
        <w:rPr>
          <w:rFonts w:asciiTheme="minorHAnsi" w:hAnsiTheme="minorHAnsi"/>
          <w:b/>
        </w:rPr>
      </w:pPr>
    </w:p>
    <w:p w:rsidR="00003F62" w:rsidRDefault="00003F62" w:rsidP="00003F62">
      <w:pPr>
        <w:pStyle w:val="Default"/>
        <w:ind w:left="0"/>
        <w:rPr>
          <w:rFonts w:asciiTheme="minorHAnsi" w:hAnsiTheme="minorHAnsi"/>
          <w:b/>
        </w:rPr>
      </w:pPr>
    </w:p>
    <w:p w:rsidR="00003F62" w:rsidRPr="00A647B7" w:rsidRDefault="00003F62" w:rsidP="00003F62">
      <w:pPr>
        <w:pStyle w:val="Default"/>
        <w:ind w:left="0"/>
        <w:rPr>
          <w:rFonts w:asciiTheme="minorHAnsi" w:hAnsiTheme="minorHAnsi"/>
          <w:b/>
        </w:rPr>
      </w:pPr>
      <w:r w:rsidRPr="00A647B7">
        <w:rPr>
          <w:rFonts w:asciiTheme="minorHAnsi" w:hAnsiTheme="minorHAnsi"/>
          <w:b/>
        </w:rPr>
        <w:t>United States Interagency Council on Homelessness</w:t>
      </w:r>
    </w:p>
    <w:p w:rsidR="00003F62" w:rsidRDefault="00003F62" w:rsidP="00003F62">
      <w:pPr>
        <w:pStyle w:val="Default"/>
        <w:ind w:left="0"/>
        <w:rPr>
          <w:rFonts w:asciiTheme="minorHAnsi" w:hAnsiTheme="minorHAnsi" w:cs="Cambria"/>
          <w:b/>
          <w:bCs/>
          <w:color w:val="auto"/>
          <w:sz w:val="40"/>
          <w:szCs w:val="40"/>
        </w:rPr>
      </w:pPr>
      <w:r w:rsidRPr="00A647B7">
        <w:rPr>
          <w:rFonts w:asciiTheme="minorHAnsi" w:hAnsiTheme="minorHAnsi" w:cs="Cambria"/>
          <w:b/>
          <w:bCs/>
          <w:color w:val="auto"/>
          <w:sz w:val="40"/>
          <w:szCs w:val="40"/>
        </w:rPr>
        <w:t>The Housing First Checklist</w:t>
      </w:r>
    </w:p>
    <w:p w:rsidR="00003F62" w:rsidRPr="00003F62" w:rsidRDefault="00003F62" w:rsidP="00003F62">
      <w:pPr>
        <w:pStyle w:val="Default"/>
        <w:jc w:val="center"/>
        <w:rPr>
          <w:rFonts w:asciiTheme="minorHAnsi" w:hAnsiTheme="minorHAnsi" w:cs="Cambria"/>
          <w:b/>
          <w:color w:val="auto"/>
          <w:sz w:val="2"/>
          <w:szCs w:val="40"/>
        </w:rPr>
      </w:pPr>
    </w:p>
    <w:p w:rsidR="00003F62" w:rsidRPr="00003F62" w:rsidRDefault="00003F62" w:rsidP="00003F62">
      <w:pPr>
        <w:pStyle w:val="Default"/>
        <w:ind w:left="-450" w:right="-324" w:firstLine="0"/>
        <w:rPr>
          <w:rFonts w:asciiTheme="minorHAnsi" w:hAnsiTheme="minorHAnsi"/>
          <w:color w:val="auto"/>
          <w:sz w:val="22"/>
          <w:szCs w:val="22"/>
        </w:rPr>
      </w:pPr>
      <w:r w:rsidRPr="00003F62">
        <w:rPr>
          <w:rFonts w:asciiTheme="minorHAnsi" w:hAnsiTheme="minorHAnsi"/>
          <w:color w:val="auto"/>
          <w:sz w:val="22"/>
          <w:szCs w:val="22"/>
        </w:rPr>
        <w:t xml:space="preserve">Housing </w:t>
      </w:r>
      <w:proofErr w:type="gramStart"/>
      <w:r w:rsidRPr="00003F62">
        <w:rPr>
          <w:rFonts w:asciiTheme="minorHAnsi" w:hAnsiTheme="minorHAnsi"/>
          <w:color w:val="auto"/>
          <w:sz w:val="22"/>
          <w:szCs w:val="22"/>
        </w:rPr>
        <w:t>First</w:t>
      </w:r>
      <w:proofErr w:type="gramEnd"/>
      <w:r w:rsidRPr="00003F62">
        <w:rPr>
          <w:rFonts w:asciiTheme="minorHAnsi" w:hAnsiTheme="minorHAnsi"/>
          <w:color w:val="auto"/>
          <w:sz w:val="22"/>
          <w:szCs w:val="22"/>
        </w:rPr>
        <w:t xml:space="preserve"> is a proven method of ending all types of homelessness and is the most effective approach to ending chronic homelessness. Housing </w:t>
      </w:r>
      <w:proofErr w:type="gramStart"/>
      <w:r w:rsidRPr="00003F62">
        <w:rPr>
          <w:rFonts w:asciiTheme="minorHAnsi" w:hAnsiTheme="minorHAnsi"/>
          <w:color w:val="auto"/>
          <w:sz w:val="22"/>
          <w:szCs w:val="22"/>
        </w:rPr>
        <w:t>First</w:t>
      </w:r>
      <w:proofErr w:type="gramEnd"/>
      <w:r w:rsidRPr="00003F62">
        <w:rPr>
          <w:rFonts w:asciiTheme="minorHAnsi" w:hAnsiTheme="minorHAnsi"/>
          <w:color w:val="auto"/>
          <w:sz w:val="22"/>
          <w:szCs w:val="22"/>
        </w:rPr>
        <w:t xml:space="preserve"> offers individuals and families experiencing homelessness immediate access to permanent affordable or supportive housing. Without clinical prerequisites like completion of a course of treatment or evidence of sobriety and with a low threshold for entry, Housing First yields higher housing retention rates, lower returns to homelessness, and significant reductions in the use of crisis services and institutions.1 Due its high degree of success, Housing First is identified as a core strategy for ending homelessness in </w:t>
      </w:r>
      <w:r w:rsidRPr="00003F62">
        <w:rPr>
          <w:rFonts w:asciiTheme="minorHAnsi" w:hAnsiTheme="minorHAnsi"/>
          <w:i/>
          <w:iCs/>
          <w:color w:val="auto"/>
          <w:sz w:val="22"/>
          <w:szCs w:val="22"/>
        </w:rPr>
        <w:t xml:space="preserve">Opening Doors: the Federal Strategic Plan to End Homelessness </w:t>
      </w:r>
      <w:r w:rsidRPr="00003F62">
        <w:rPr>
          <w:rFonts w:asciiTheme="minorHAnsi" w:hAnsiTheme="minorHAnsi"/>
          <w:color w:val="auto"/>
          <w:sz w:val="22"/>
          <w:szCs w:val="22"/>
        </w:rPr>
        <w:t xml:space="preserve">and has become widely adopted by national and community-based organizations as a best practice for solving homelessness. </w:t>
      </w:r>
    </w:p>
    <w:p w:rsidR="00003F62" w:rsidRPr="00312508" w:rsidRDefault="00003F62" w:rsidP="00003F62">
      <w:pPr>
        <w:pStyle w:val="Default"/>
        <w:ind w:left="-450" w:right="-324" w:firstLine="0"/>
        <w:rPr>
          <w:rFonts w:asciiTheme="minorHAnsi" w:hAnsiTheme="minorHAnsi"/>
          <w:color w:val="auto"/>
          <w:sz w:val="16"/>
          <w:szCs w:val="22"/>
        </w:rPr>
      </w:pPr>
    </w:p>
    <w:p w:rsidR="00003F62" w:rsidRPr="00003F62" w:rsidRDefault="00003F62" w:rsidP="00003F62">
      <w:pPr>
        <w:pStyle w:val="Default"/>
        <w:ind w:left="-450" w:right="-324" w:firstLine="0"/>
        <w:rPr>
          <w:rFonts w:asciiTheme="minorHAnsi" w:hAnsiTheme="minorHAnsi"/>
          <w:color w:val="auto"/>
          <w:sz w:val="22"/>
          <w:szCs w:val="22"/>
        </w:rPr>
      </w:pPr>
      <w:r w:rsidRPr="00003F62">
        <w:rPr>
          <w:rFonts w:asciiTheme="minorHAnsi" w:hAnsiTheme="minorHAnsi"/>
          <w:color w:val="auto"/>
          <w:sz w:val="22"/>
          <w:szCs w:val="22"/>
        </w:rPr>
        <w:t xml:space="preserve">Housing First permanent supportive housing models are typically designed for individuals or families who have complex service needs, who are often turned away from other affordable housing settings, and/or who are least likely to be able to proactively seek and obtain housing on their own. Housing First approaches also include rapid re-housing which provides quick access to permanent housing through interim rental assistance and supportive services on a time-limited basis. The approach has also evolved to encompass a community-level orientation to ending homelessness in which barriers to housing entry are removed and efforts are in place to prioritize the most vulnerable and high-need people for housing assistance. </w:t>
      </w:r>
    </w:p>
    <w:p w:rsidR="00003F62" w:rsidRPr="00312508" w:rsidRDefault="00003F62" w:rsidP="00003F62">
      <w:pPr>
        <w:pStyle w:val="Default"/>
        <w:ind w:left="-450" w:right="-324" w:firstLine="0"/>
        <w:rPr>
          <w:rFonts w:asciiTheme="minorHAnsi" w:hAnsiTheme="minorHAnsi"/>
          <w:color w:val="auto"/>
          <w:sz w:val="16"/>
          <w:szCs w:val="22"/>
        </w:rPr>
      </w:pPr>
    </w:p>
    <w:p w:rsidR="00003F62" w:rsidRPr="00003F62" w:rsidRDefault="00003F62" w:rsidP="00003F62">
      <w:pPr>
        <w:pStyle w:val="Default"/>
        <w:ind w:left="-450" w:right="-324" w:firstLine="0"/>
        <w:rPr>
          <w:rFonts w:asciiTheme="minorHAnsi" w:hAnsiTheme="minorHAnsi"/>
          <w:color w:val="auto"/>
          <w:sz w:val="22"/>
          <w:szCs w:val="22"/>
        </w:rPr>
      </w:pPr>
      <w:r w:rsidRPr="00003F62">
        <w:rPr>
          <w:rFonts w:asciiTheme="minorHAnsi" w:hAnsiTheme="minorHAnsi"/>
          <w:color w:val="auto"/>
          <w:sz w:val="22"/>
          <w:szCs w:val="22"/>
        </w:rPr>
        <w:t xml:space="preserve">As Housing First approaches become adopted more widely, the need for clarity increases around what the Housing First approach entails and how to know whether a particular housing program or community approach is truly using a Housing First approach. Robust tools and instruments are available which can quantitatively assess and measure a housing program’s fidelity to Housing First, and recent research has attempted to rigorously evaluate Housing First implementation.2 </w:t>
      </w:r>
      <w:proofErr w:type="gramStart"/>
      <w:r w:rsidRPr="00003F62">
        <w:rPr>
          <w:rFonts w:asciiTheme="minorHAnsi" w:hAnsiTheme="minorHAnsi"/>
          <w:color w:val="auto"/>
          <w:sz w:val="22"/>
          <w:szCs w:val="22"/>
        </w:rPr>
        <w:t>For</w:t>
      </w:r>
      <w:proofErr w:type="gramEnd"/>
      <w:r w:rsidRPr="00003F62">
        <w:rPr>
          <w:rFonts w:asciiTheme="minorHAnsi" w:hAnsiTheme="minorHAnsi"/>
          <w:color w:val="auto"/>
          <w:sz w:val="22"/>
          <w:szCs w:val="22"/>
        </w:rPr>
        <w:t xml:space="preserve"> quick screening, policymakers and practitioners will benefit from this practical, easy-to-use guide to identify and assess the implementation of the core components of the Housing First approach. </w:t>
      </w:r>
    </w:p>
    <w:p w:rsidR="00003F62" w:rsidRPr="00003F62" w:rsidRDefault="00003F62" w:rsidP="00003F62">
      <w:pPr>
        <w:pStyle w:val="Default"/>
        <w:ind w:left="-450" w:right="-324" w:firstLine="0"/>
        <w:rPr>
          <w:rFonts w:asciiTheme="minorHAnsi" w:hAnsiTheme="minorHAnsi" w:cs="Cambria"/>
          <w:b/>
          <w:bCs/>
          <w:color w:val="auto"/>
          <w:sz w:val="16"/>
          <w:szCs w:val="22"/>
        </w:rPr>
      </w:pPr>
    </w:p>
    <w:p w:rsidR="00003F62" w:rsidRPr="00003F62" w:rsidRDefault="00003F62" w:rsidP="00003F62">
      <w:pPr>
        <w:pStyle w:val="Default"/>
        <w:ind w:left="-450" w:right="-324" w:firstLine="0"/>
        <w:rPr>
          <w:rFonts w:asciiTheme="minorHAnsi" w:hAnsiTheme="minorHAnsi" w:cs="Cambria"/>
          <w:color w:val="365F91" w:themeColor="accent1" w:themeShade="BF"/>
          <w:sz w:val="22"/>
          <w:szCs w:val="22"/>
        </w:rPr>
      </w:pPr>
      <w:r w:rsidRPr="00003F62">
        <w:rPr>
          <w:rFonts w:asciiTheme="minorHAnsi" w:hAnsiTheme="minorHAnsi" w:cs="Cambria"/>
          <w:b/>
          <w:bCs/>
          <w:color w:val="365F91" w:themeColor="accent1" w:themeShade="BF"/>
          <w:sz w:val="22"/>
          <w:szCs w:val="22"/>
        </w:rPr>
        <w:t xml:space="preserve">How to Use this Tool </w:t>
      </w:r>
    </w:p>
    <w:p w:rsidR="00003F62" w:rsidRPr="00003F62" w:rsidRDefault="00003F62" w:rsidP="00003F62">
      <w:pPr>
        <w:pStyle w:val="Default"/>
        <w:ind w:left="-450" w:right="-324" w:firstLine="0"/>
        <w:rPr>
          <w:rFonts w:asciiTheme="minorHAnsi" w:hAnsiTheme="minorHAnsi"/>
          <w:color w:val="auto"/>
          <w:sz w:val="22"/>
          <w:szCs w:val="22"/>
        </w:rPr>
      </w:pPr>
      <w:r w:rsidRPr="00003F62">
        <w:rPr>
          <w:rFonts w:asciiTheme="minorHAnsi" w:hAnsiTheme="minorHAnsi"/>
          <w:color w:val="auto"/>
          <w:sz w:val="22"/>
          <w:szCs w:val="22"/>
        </w:rPr>
        <w:t xml:space="preserve">This tool is intended for use by policymakers, government officials, and practitioners alike to help make a basic assessment of whether and to what degree a particular housing program is employing a Housing First approach. Use this tool as a checklist that can be reviewed during a site visit, program audit, or program interview, or as a guide when reviewing funding applications or reviewing a program’s policies and procedures. </w:t>
      </w:r>
    </w:p>
    <w:p w:rsidR="00003F62" w:rsidRPr="00312508" w:rsidRDefault="00003F62" w:rsidP="00003F62">
      <w:pPr>
        <w:pStyle w:val="Default"/>
        <w:ind w:left="-450" w:right="-324" w:firstLine="0"/>
        <w:rPr>
          <w:rFonts w:asciiTheme="minorHAnsi" w:hAnsiTheme="minorHAnsi"/>
          <w:color w:val="auto"/>
          <w:sz w:val="16"/>
          <w:szCs w:val="22"/>
        </w:rPr>
      </w:pPr>
    </w:p>
    <w:p w:rsidR="00003F62" w:rsidRDefault="00003F62" w:rsidP="00003F62">
      <w:pPr>
        <w:pStyle w:val="Default"/>
        <w:pBdr>
          <w:bottom w:val="single" w:sz="6" w:space="1" w:color="auto"/>
        </w:pBdr>
        <w:ind w:left="-450" w:right="-324" w:firstLine="0"/>
        <w:rPr>
          <w:rFonts w:asciiTheme="minorHAnsi" w:hAnsiTheme="minorHAnsi"/>
          <w:sz w:val="22"/>
          <w:szCs w:val="22"/>
        </w:rPr>
      </w:pPr>
      <w:r w:rsidRPr="00003F62">
        <w:rPr>
          <w:rFonts w:asciiTheme="minorHAnsi" w:hAnsiTheme="minorHAnsi"/>
          <w:color w:val="auto"/>
          <w:sz w:val="22"/>
          <w:szCs w:val="22"/>
        </w:rPr>
        <w:t>The tool is broken down into two sections: a checklist of the core and additional elements of Housing First at the housing program or project level and a checklist of elements of Housing First at the community-level. Users of this tool should be aware that this tool assesses Housing First adoption along a spectrum, rather than as a simple</w:t>
      </w:r>
      <w:r w:rsidRPr="00003F62">
        <w:rPr>
          <w:rFonts w:asciiTheme="minorHAnsi" w:hAnsiTheme="minorHAnsi"/>
          <w:i/>
          <w:iCs/>
          <w:sz w:val="22"/>
          <w:szCs w:val="22"/>
        </w:rPr>
        <w:t xml:space="preserve"> yes/no </w:t>
      </w:r>
      <w:r w:rsidRPr="00003F62">
        <w:rPr>
          <w:rFonts w:asciiTheme="minorHAnsi" w:hAnsiTheme="minorHAnsi"/>
          <w:sz w:val="22"/>
          <w:szCs w:val="22"/>
        </w:rPr>
        <w:t xml:space="preserve">or </w:t>
      </w:r>
      <w:r w:rsidRPr="00003F62">
        <w:rPr>
          <w:rFonts w:asciiTheme="minorHAnsi" w:hAnsiTheme="minorHAnsi"/>
          <w:i/>
          <w:iCs/>
          <w:sz w:val="22"/>
          <w:szCs w:val="22"/>
        </w:rPr>
        <w:t>pass/fail</w:t>
      </w:r>
      <w:r w:rsidRPr="00003F62">
        <w:rPr>
          <w:rFonts w:asciiTheme="minorHAnsi" w:hAnsiTheme="minorHAnsi"/>
          <w:sz w:val="22"/>
          <w:szCs w:val="22"/>
        </w:rPr>
        <w:t xml:space="preserve">. This tool is also not intended to serve as or supplant a more comprehensive housing and program quality assessment tool, but may supplement or be used in conjunction with such tools. </w:t>
      </w:r>
    </w:p>
    <w:p w:rsidR="00003F62" w:rsidRPr="00003F62" w:rsidRDefault="00003F62" w:rsidP="00003F62">
      <w:pPr>
        <w:pStyle w:val="Default"/>
        <w:pBdr>
          <w:bottom w:val="single" w:sz="6" w:space="1" w:color="auto"/>
        </w:pBdr>
        <w:ind w:left="-450" w:right="-324" w:firstLine="0"/>
        <w:rPr>
          <w:rFonts w:asciiTheme="minorHAnsi" w:hAnsiTheme="minorHAnsi"/>
          <w:sz w:val="2"/>
          <w:szCs w:val="22"/>
        </w:rPr>
      </w:pPr>
    </w:p>
    <w:p w:rsidR="00003F62" w:rsidRPr="00003F62" w:rsidRDefault="00003F62" w:rsidP="00003F62">
      <w:pPr>
        <w:ind w:right="-324"/>
        <w:rPr>
          <w:rFonts w:asciiTheme="minorHAnsi" w:hAnsiTheme="minorHAnsi"/>
          <w:sz w:val="8"/>
          <w:szCs w:val="22"/>
        </w:rPr>
      </w:pPr>
    </w:p>
    <w:p w:rsidR="00312508" w:rsidRPr="00312508" w:rsidRDefault="00003F62" w:rsidP="00312508">
      <w:pPr>
        <w:pStyle w:val="Default"/>
        <w:ind w:left="-360" w:right="-324" w:hanging="90"/>
        <w:rPr>
          <w:rFonts w:asciiTheme="minorHAnsi" w:hAnsiTheme="minorHAnsi"/>
          <w:sz w:val="16"/>
          <w:szCs w:val="22"/>
        </w:rPr>
      </w:pPr>
      <w:r w:rsidRPr="00003F62">
        <w:rPr>
          <w:rFonts w:asciiTheme="minorHAnsi" w:hAnsiTheme="minorHAnsi"/>
          <w:sz w:val="16"/>
          <w:szCs w:val="22"/>
        </w:rPr>
        <w:t xml:space="preserve">1 Lipton, F.R. </w:t>
      </w:r>
      <w:proofErr w:type="gramStart"/>
      <w:r w:rsidRPr="00003F62">
        <w:rPr>
          <w:rFonts w:asciiTheme="minorHAnsi" w:hAnsiTheme="minorHAnsi"/>
          <w:sz w:val="16"/>
          <w:szCs w:val="22"/>
        </w:rPr>
        <w:t>et</w:t>
      </w:r>
      <w:proofErr w:type="gramEnd"/>
      <w:r w:rsidRPr="00003F62">
        <w:rPr>
          <w:rFonts w:asciiTheme="minorHAnsi" w:hAnsiTheme="minorHAnsi"/>
          <w:sz w:val="16"/>
          <w:szCs w:val="22"/>
        </w:rPr>
        <w:t xml:space="preserve">. </w:t>
      </w:r>
      <w:proofErr w:type="gramStart"/>
      <w:r w:rsidRPr="00003F62">
        <w:rPr>
          <w:rFonts w:asciiTheme="minorHAnsi" w:hAnsiTheme="minorHAnsi"/>
          <w:sz w:val="16"/>
          <w:szCs w:val="22"/>
        </w:rPr>
        <w:t>al. (2000).</w:t>
      </w:r>
      <w:proofErr w:type="gramEnd"/>
      <w:r w:rsidRPr="00003F62">
        <w:rPr>
          <w:rFonts w:asciiTheme="minorHAnsi" w:hAnsiTheme="minorHAnsi"/>
          <w:sz w:val="16"/>
          <w:szCs w:val="22"/>
        </w:rPr>
        <w:t xml:space="preserve"> “Tenure in supportive housing for homeless persons with severe mental illness,” Psychiatric Services 51(4): 479-486. M. Larimer, D. Malone, M. Garner, et al. “Health Care and Public Service Use and Costs Before and After Provision of Housing for Chronically Homeless Persons with Severe Alcohol Problems.” </w:t>
      </w:r>
      <w:r w:rsidRPr="00003F62">
        <w:rPr>
          <w:rFonts w:asciiTheme="minorHAnsi" w:hAnsiTheme="minorHAnsi"/>
          <w:i/>
          <w:iCs/>
          <w:sz w:val="16"/>
          <w:szCs w:val="22"/>
        </w:rPr>
        <w:t>Journal of the American Medical Association</w:t>
      </w:r>
      <w:r w:rsidRPr="00003F62">
        <w:rPr>
          <w:rFonts w:asciiTheme="minorHAnsi" w:hAnsiTheme="minorHAnsi"/>
          <w:sz w:val="16"/>
          <w:szCs w:val="22"/>
        </w:rPr>
        <w:t xml:space="preserve">, April 1, 2009, pp. 1349-1357. </w:t>
      </w:r>
      <w:proofErr w:type="gramStart"/>
      <w:r w:rsidRPr="00003F62">
        <w:rPr>
          <w:rFonts w:asciiTheme="minorHAnsi" w:hAnsiTheme="minorHAnsi"/>
          <w:sz w:val="16"/>
          <w:szCs w:val="22"/>
        </w:rPr>
        <w:t>Massachusetts Housing and Shelter Alliance.</w:t>
      </w:r>
      <w:proofErr w:type="gramEnd"/>
      <w:r w:rsidRPr="00003F62">
        <w:rPr>
          <w:rFonts w:asciiTheme="minorHAnsi" w:hAnsiTheme="minorHAnsi"/>
          <w:sz w:val="16"/>
          <w:szCs w:val="22"/>
        </w:rPr>
        <w:t xml:space="preserve"> (2007). “Home and Healthy for Good: A Statewide Pilot Housing First Program.” Boston. </w:t>
      </w:r>
    </w:p>
    <w:p w:rsidR="00003F62" w:rsidRPr="00003F62" w:rsidRDefault="00003F62" w:rsidP="00003F62">
      <w:pPr>
        <w:pStyle w:val="Default"/>
        <w:ind w:left="-360" w:right="-324" w:hanging="90"/>
        <w:rPr>
          <w:rFonts w:asciiTheme="minorHAnsi" w:hAnsiTheme="minorHAnsi"/>
          <w:color w:val="auto"/>
          <w:sz w:val="16"/>
          <w:szCs w:val="22"/>
        </w:rPr>
      </w:pPr>
      <w:r w:rsidRPr="00003F62">
        <w:rPr>
          <w:rFonts w:asciiTheme="minorHAnsi" w:hAnsiTheme="minorHAnsi"/>
          <w:sz w:val="16"/>
          <w:szCs w:val="22"/>
        </w:rPr>
        <w:t xml:space="preserve">2 </w:t>
      </w:r>
      <w:proofErr w:type="spellStart"/>
      <w:r w:rsidRPr="00003F62">
        <w:rPr>
          <w:rFonts w:asciiTheme="minorHAnsi" w:hAnsiTheme="minorHAnsi"/>
          <w:sz w:val="16"/>
          <w:szCs w:val="22"/>
        </w:rPr>
        <w:t>Tsemberis</w:t>
      </w:r>
      <w:proofErr w:type="spellEnd"/>
      <w:r w:rsidRPr="00003F62">
        <w:rPr>
          <w:rFonts w:asciiTheme="minorHAnsi" w:hAnsiTheme="minorHAnsi"/>
          <w:sz w:val="16"/>
          <w:szCs w:val="22"/>
        </w:rPr>
        <w:t xml:space="preserve">, S. (2010). </w:t>
      </w:r>
      <w:r w:rsidRPr="00003F62">
        <w:rPr>
          <w:rFonts w:asciiTheme="minorHAnsi" w:hAnsiTheme="minorHAnsi"/>
          <w:i/>
          <w:iCs/>
          <w:sz w:val="16"/>
          <w:szCs w:val="22"/>
        </w:rPr>
        <w:t xml:space="preserve">Housing First: The Pathways model to end homelessness for people with mental illness and addiction. </w:t>
      </w:r>
      <w:r w:rsidRPr="00003F62">
        <w:rPr>
          <w:rFonts w:asciiTheme="minorHAnsi" w:hAnsiTheme="minorHAnsi"/>
          <w:sz w:val="16"/>
          <w:szCs w:val="22"/>
        </w:rPr>
        <w:t xml:space="preserve">Center City, MN: </w:t>
      </w:r>
      <w:proofErr w:type="spellStart"/>
      <w:r w:rsidRPr="00003F62">
        <w:rPr>
          <w:rFonts w:asciiTheme="minorHAnsi" w:hAnsiTheme="minorHAnsi"/>
          <w:sz w:val="16"/>
          <w:szCs w:val="22"/>
        </w:rPr>
        <w:t>Hazelden</w:t>
      </w:r>
      <w:proofErr w:type="spellEnd"/>
      <w:r w:rsidRPr="00003F62">
        <w:rPr>
          <w:rFonts w:asciiTheme="minorHAnsi" w:hAnsiTheme="minorHAnsi"/>
          <w:sz w:val="16"/>
          <w:szCs w:val="22"/>
        </w:rPr>
        <w:t xml:space="preserve">. </w:t>
      </w:r>
      <w:proofErr w:type="gramStart"/>
      <w:r w:rsidRPr="00003F62">
        <w:rPr>
          <w:rFonts w:asciiTheme="minorHAnsi" w:hAnsiTheme="minorHAnsi"/>
          <w:sz w:val="16"/>
          <w:szCs w:val="22"/>
        </w:rPr>
        <w:t>The National Center on Addiction and Substance Abuse at Columbia University.</w:t>
      </w:r>
      <w:proofErr w:type="gramEnd"/>
      <w:r w:rsidRPr="00003F62">
        <w:rPr>
          <w:rFonts w:asciiTheme="minorHAnsi" w:hAnsiTheme="minorHAnsi"/>
          <w:sz w:val="16"/>
          <w:szCs w:val="22"/>
        </w:rPr>
        <w:t xml:space="preserve"> (2012). </w:t>
      </w:r>
      <w:r w:rsidRPr="00003F62">
        <w:rPr>
          <w:rFonts w:asciiTheme="minorHAnsi" w:hAnsiTheme="minorHAnsi"/>
          <w:i/>
          <w:iCs/>
          <w:sz w:val="16"/>
          <w:szCs w:val="22"/>
        </w:rPr>
        <w:t xml:space="preserve">Unlocking the door: An implementation evaluation of supportive housing for active users in New York City. </w:t>
      </w:r>
      <w:r w:rsidRPr="00003F62">
        <w:rPr>
          <w:rFonts w:asciiTheme="minorHAnsi" w:hAnsiTheme="minorHAnsi"/>
          <w:sz w:val="16"/>
          <w:szCs w:val="22"/>
        </w:rPr>
        <w:t xml:space="preserve">New York. </w:t>
      </w:r>
      <w:hyperlink r:id="rId15" w:history="1">
        <w:r w:rsidRPr="00003F62">
          <w:rPr>
            <w:rStyle w:val="Hyperlink"/>
            <w:rFonts w:asciiTheme="minorHAnsi" w:hAnsiTheme="minorHAnsi"/>
            <w:sz w:val="16"/>
            <w:szCs w:val="22"/>
          </w:rPr>
          <w:t>http://www.casacolumbia.org/upload/2012/20121907casahope2full.pdf</w:t>
        </w:r>
      </w:hyperlink>
      <w:r w:rsidRPr="00003F62">
        <w:rPr>
          <w:rFonts w:asciiTheme="minorHAnsi" w:hAnsiTheme="minorHAnsi"/>
          <w:sz w:val="16"/>
          <w:szCs w:val="22"/>
        </w:rPr>
        <w:t xml:space="preserve">  </w:t>
      </w:r>
    </w:p>
    <w:p w:rsidR="00003F62" w:rsidRPr="00003F62" w:rsidRDefault="00B16987" w:rsidP="00003F62">
      <w:pPr>
        <w:ind w:left="90"/>
        <w:rPr>
          <w:rFonts w:asciiTheme="minorHAnsi" w:hAnsiTheme="minorHAnsi"/>
          <w:sz w:val="22"/>
          <w:szCs w:val="22"/>
        </w:rPr>
      </w:pPr>
      <w:r w:rsidRPr="00B16987">
        <w:rPr>
          <w:rFonts w:asciiTheme="minorHAnsi" w:hAnsiTheme="minorHAnsi" w:cs="Cambria"/>
          <w:b/>
          <w:bCs/>
          <w:noProof/>
          <w:color w:val="365F91" w:themeColor="accent1" w:themeShade="BF"/>
          <w:szCs w:val="23"/>
          <w:u w:val="single"/>
        </w:rPr>
        <w:lastRenderedPageBreak/>
        <w:pict>
          <v:shape id="_x0000_s1030" type="#_x0000_t202" style="position:absolute;left:0;text-align:left;margin-left:228.15pt;margin-top:-7.7pt;width:302.85pt;height:55.5pt;z-index:251659776;mso-width-relative:margin;mso-height-relative:margin" filled="f" stroked="f">
            <v:textbox style="mso-next-textbox:#_x0000_s1030">
              <w:txbxContent>
                <w:p w:rsidR="004D3BF1" w:rsidRPr="00003F62" w:rsidRDefault="004D3BF1" w:rsidP="00003F62">
                  <w:pPr>
                    <w:ind w:left="-90"/>
                    <w:jc w:val="right"/>
                    <w:rPr>
                      <w:rFonts w:asciiTheme="minorHAnsi" w:hAnsiTheme="minorHAnsi"/>
                    </w:rPr>
                  </w:pPr>
                  <w:r w:rsidRPr="00003F62">
                    <w:rPr>
                      <w:rFonts w:asciiTheme="minorHAnsi" w:hAnsiTheme="minorHAnsi"/>
                    </w:rPr>
                    <w:t>PROGRAM NAME</w:t>
                  </w:r>
                  <w:proofErr w:type="gramStart"/>
                  <w:r w:rsidRPr="00003F62">
                    <w:rPr>
                      <w:rFonts w:asciiTheme="minorHAnsi" w:hAnsiTheme="minorHAnsi"/>
                    </w:rPr>
                    <w:t>:_</w:t>
                  </w:r>
                  <w:proofErr w:type="gramEnd"/>
                  <w:r w:rsidRPr="00003F62">
                    <w:rPr>
                      <w:rFonts w:asciiTheme="minorHAnsi" w:hAnsiTheme="minorHAnsi"/>
                    </w:rPr>
                    <w:t>__________</w:t>
                  </w:r>
                  <w:r>
                    <w:rPr>
                      <w:rFonts w:asciiTheme="minorHAnsi" w:hAnsiTheme="minorHAnsi"/>
                    </w:rPr>
                    <w:t>_</w:t>
                  </w:r>
                  <w:r w:rsidRPr="00003F62">
                    <w:rPr>
                      <w:rFonts w:asciiTheme="minorHAnsi" w:hAnsiTheme="minorHAnsi"/>
                    </w:rPr>
                    <w:t>___________________</w:t>
                  </w:r>
                </w:p>
                <w:p w:rsidR="004D3BF1" w:rsidRPr="00003F62" w:rsidRDefault="004D3BF1" w:rsidP="00003F62">
                  <w:pPr>
                    <w:ind w:left="-90"/>
                    <w:jc w:val="right"/>
                    <w:rPr>
                      <w:rFonts w:asciiTheme="minorHAnsi" w:hAnsiTheme="minorHAnsi"/>
                    </w:rPr>
                  </w:pPr>
                </w:p>
                <w:p w:rsidR="004D3BF1" w:rsidRDefault="004D3BF1" w:rsidP="00003F62">
                  <w:pPr>
                    <w:ind w:left="-90"/>
                    <w:jc w:val="right"/>
                  </w:pPr>
                  <w:r w:rsidRPr="00003F62">
                    <w:rPr>
                      <w:rFonts w:asciiTheme="minorHAnsi" w:hAnsiTheme="minorHAnsi"/>
                    </w:rPr>
                    <w:t>AGENCY NAME: ________________________________</w:t>
                  </w:r>
                </w:p>
              </w:txbxContent>
            </v:textbox>
          </v:shape>
        </w:pict>
      </w:r>
    </w:p>
    <w:p w:rsidR="00003F62" w:rsidRDefault="00003F62" w:rsidP="00003F62">
      <w:pPr>
        <w:pStyle w:val="Default"/>
        <w:ind w:left="90"/>
        <w:rPr>
          <w:rFonts w:ascii="Cambria" w:hAnsi="Cambria" w:cs="Cambria"/>
          <w:b/>
          <w:bCs/>
          <w:color w:val="365F91" w:themeColor="accent1" w:themeShade="BF"/>
          <w:szCs w:val="23"/>
          <w:u w:val="single"/>
        </w:rPr>
      </w:pPr>
    </w:p>
    <w:p w:rsidR="00003F62" w:rsidRPr="00003F62" w:rsidRDefault="00003F62" w:rsidP="00003F62">
      <w:pPr>
        <w:pStyle w:val="Default"/>
        <w:ind w:left="90"/>
        <w:rPr>
          <w:rFonts w:asciiTheme="minorHAnsi" w:hAnsiTheme="minorHAnsi" w:cs="Cambria"/>
          <w:color w:val="365F91" w:themeColor="accent1" w:themeShade="BF"/>
          <w:szCs w:val="23"/>
          <w:u w:val="single"/>
        </w:rPr>
      </w:pPr>
      <w:r w:rsidRPr="00003F62">
        <w:rPr>
          <w:rFonts w:asciiTheme="minorHAnsi" w:hAnsiTheme="minorHAnsi" w:cs="Cambria"/>
          <w:b/>
          <w:bCs/>
          <w:color w:val="365F91" w:themeColor="accent1" w:themeShade="BF"/>
          <w:szCs w:val="23"/>
          <w:u w:val="single"/>
        </w:rPr>
        <w:t xml:space="preserve">Housing First at the Program/Project Level </w:t>
      </w:r>
    </w:p>
    <w:p w:rsidR="00003F62" w:rsidRPr="00003F62" w:rsidRDefault="00003F62" w:rsidP="00003F62">
      <w:pPr>
        <w:pStyle w:val="Default"/>
        <w:ind w:left="90"/>
        <w:rPr>
          <w:rFonts w:asciiTheme="minorHAnsi" w:hAnsiTheme="minorHAnsi"/>
          <w:szCs w:val="22"/>
        </w:rPr>
      </w:pPr>
      <w:r w:rsidRPr="00003F62">
        <w:rPr>
          <w:rFonts w:asciiTheme="minorHAnsi" w:hAnsiTheme="minorHAnsi"/>
          <w:b/>
          <w:bCs/>
          <w:szCs w:val="22"/>
        </w:rPr>
        <w:t xml:space="preserve">Core Elements: </w:t>
      </w:r>
    </w:p>
    <w:p w:rsidR="00003F62" w:rsidRPr="00A647B7" w:rsidRDefault="00003F62" w:rsidP="00003F62">
      <w:pPr>
        <w:pStyle w:val="Default"/>
        <w:rPr>
          <w:rFonts w:cstheme="minorBidi"/>
          <w:color w:val="auto"/>
          <w:sz w:val="10"/>
        </w:rPr>
      </w:pPr>
    </w:p>
    <w:p w:rsidR="00003F62" w:rsidRPr="00003F62" w:rsidRDefault="00B16987" w:rsidP="00003F62">
      <w:pPr>
        <w:pStyle w:val="Default"/>
        <w:numPr>
          <w:ilvl w:val="0"/>
          <w:numId w:val="15"/>
        </w:numPr>
        <w:ind w:left="0"/>
        <w:jc w:val="left"/>
        <w:rPr>
          <w:rFonts w:asciiTheme="minorHAnsi" w:hAnsiTheme="minorHAnsi"/>
          <w:sz w:val="22"/>
          <w:szCs w:val="22"/>
        </w:rPr>
      </w:pPr>
      <w:r w:rsidRPr="00B16987">
        <w:rPr>
          <w:rFonts w:asciiTheme="minorHAnsi" w:hAnsiTheme="minorHAnsi" w:cstheme="minorBidi"/>
          <w:noProof/>
          <w:color w:val="auto"/>
          <w:sz w:val="10"/>
          <w:lang w:eastAsia="zh-TW"/>
        </w:rPr>
        <w:pict>
          <v:shape id="_x0000_s1027" type="#_x0000_t202" style="position:absolute;left:0;text-align:left;margin-left:329.65pt;margin-top:8.5pt;width:178.3pt;height:264pt;z-index:-251658752;mso-width-relative:margin;mso-height-relative:margin" wrapcoords="-151 -645 -151 21922 21751 21922 21751 -645 -151 -645" strokecolor="#365f91 [2404]" strokeweight="3pt">
            <v:textbox>
              <w:txbxContent>
                <w:p w:rsidR="004D3BF1" w:rsidRPr="00003F62" w:rsidRDefault="004D3BF1" w:rsidP="00003F62">
                  <w:pPr>
                    <w:ind w:left="0" w:firstLine="0"/>
                    <w:jc w:val="center"/>
                    <w:rPr>
                      <w:rFonts w:asciiTheme="minorHAnsi" w:hAnsiTheme="minorHAnsi"/>
                      <w:b/>
                      <w:color w:val="365F91" w:themeColor="accent1" w:themeShade="BF"/>
                      <w:sz w:val="22"/>
                      <w:szCs w:val="22"/>
                    </w:rPr>
                  </w:pPr>
                  <w:r w:rsidRPr="00003F62">
                    <w:rPr>
                      <w:rFonts w:asciiTheme="minorHAnsi" w:hAnsiTheme="minorHAnsi"/>
                      <w:b/>
                      <w:color w:val="365F91" w:themeColor="accent1" w:themeShade="BF"/>
                      <w:sz w:val="22"/>
                      <w:szCs w:val="22"/>
                    </w:rPr>
                    <w:t>QUICK SCREEN:</w:t>
                  </w:r>
                </w:p>
                <w:p w:rsidR="004D3BF1" w:rsidRPr="00003F62" w:rsidRDefault="004D3BF1" w:rsidP="00003F62">
                  <w:pPr>
                    <w:ind w:left="0" w:firstLine="0"/>
                    <w:jc w:val="center"/>
                    <w:rPr>
                      <w:rFonts w:asciiTheme="minorHAnsi" w:hAnsiTheme="minorHAnsi"/>
                      <w:i/>
                      <w:sz w:val="22"/>
                      <w:szCs w:val="22"/>
                    </w:rPr>
                  </w:pPr>
                  <w:r w:rsidRPr="00003F62">
                    <w:rPr>
                      <w:rFonts w:asciiTheme="minorHAnsi" w:hAnsiTheme="minorHAnsi"/>
                      <w:sz w:val="22"/>
                      <w:szCs w:val="22"/>
                    </w:rPr>
                    <w:t xml:space="preserve">Is Permanent Supportive Housing </w:t>
                  </w:r>
                  <w:proofErr w:type="spellStart"/>
                  <w:r w:rsidRPr="00003F62">
                    <w:rPr>
                      <w:rFonts w:asciiTheme="minorHAnsi" w:hAnsiTheme="minorHAnsi"/>
                      <w:i/>
                      <w:sz w:val="22"/>
                      <w:szCs w:val="22"/>
                    </w:rPr>
                    <w:t>Housing</w:t>
                  </w:r>
                  <w:proofErr w:type="spellEnd"/>
                  <w:r w:rsidRPr="00003F62">
                    <w:rPr>
                      <w:rFonts w:asciiTheme="minorHAnsi" w:hAnsiTheme="minorHAnsi"/>
                      <w:i/>
                      <w:sz w:val="22"/>
                      <w:szCs w:val="22"/>
                    </w:rPr>
                    <w:t xml:space="preserve"> First?</w:t>
                  </w:r>
                </w:p>
                <w:p w:rsidR="004D3BF1" w:rsidRPr="00003F62" w:rsidRDefault="004D3BF1" w:rsidP="00003F62">
                  <w:pPr>
                    <w:ind w:left="0" w:firstLine="0"/>
                    <w:rPr>
                      <w:rFonts w:asciiTheme="minorHAnsi" w:hAnsiTheme="minorHAnsi"/>
                      <w:i/>
                      <w:sz w:val="22"/>
                      <w:szCs w:val="22"/>
                    </w:rPr>
                  </w:pPr>
                </w:p>
                <w:p w:rsidR="004D3BF1" w:rsidRPr="00003F62" w:rsidRDefault="004D3BF1" w:rsidP="00003F62">
                  <w:pPr>
                    <w:pStyle w:val="Default"/>
                    <w:numPr>
                      <w:ilvl w:val="0"/>
                      <w:numId w:val="16"/>
                    </w:numPr>
                    <w:spacing w:after="18"/>
                    <w:ind w:left="180" w:hanging="180"/>
                    <w:jc w:val="left"/>
                    <w:rPr>
                      <w:rFonts w:asciiTheme="minorHAnsi" w:hAnsiTheme="minorHAnsi"/>
                      <w:color w:val="auto"/>
                      <w:sz w:val="22"/>
                      <w:szCs w:val="22"/>
                    </w:rPr>
                  </w:pPr>
                  <w:r w:rsidRPr="00003F62">
                    <w:rPr>
                      <w:rFonts w:asciiTheme="minorHAnsi" w:hAnsiTheme="minorHAnsi"/>
                      <w:color w:val="auto"/>
                      <w:sz w:val="22"/>
                      <w:szCs w:val="22"/>
                    </w:rPr>
                    <w:t xml:space="preserve">Are applicants required to have income prior to admission? </w:t>
                  </w:r>
                </w:p>
                <w:p w:rsidR="004D3BF1" w:rsidRPr="00003F62" w:rsidRDefault="004D3BF1" w:rsidP="00003F62">
                  <w:pPr>
                    <w:pStyle w:val="Default"/>
                    <w:spacing w:after="18"/>
                    <w:ind w:left="180" w:hanging="180"/>
                    <w:jc w:val="left"/>
                    <w:rPr>
                      <w:rFonts w:asciiTheme="minorHAnsi" w:hAnsiTheme="minorHAnsi"/>
                      <w:color w:val="auto"/>
                      <w:sz w:val="22"/>
                      <w:szCs w:val="22"/>
                    </w:rPr>
                  </w:pPr>
                </w:p>
                <w:p w:rsidR="004D3BF1" w:rsidRPr="00003F62" w:rsidRDefault="004D3BF1" w:rsidP="00003F62">
                  <w:pPr>
                    <w:pStyle w:val="Default"/>
                    <w:numPr>
                      <w:ilvl w:val="0"/>
                      <w:numId w:val="16"/>
                    </w:numPr>
                    <w:spacing w:after="18"/>
                    <w:ind w:left="180" w:hanging="180"/>
                    <w:jc w:val="left"/>
                    <w:rPr>
                      <w:rFonts w:asciiTheme="minorHAnsi" w:hAnsiTheme="minorHAnsi"/>
                      <w:color w:val="auto"/>
                      <w:sz w:val="22"/>
                      <w:szCs w:val="22"/>
                    </w:rPr>
                  </w:pPr>
                  <w:r w:rsidRPr="00003F62">
                    <w:rPr>
                      <w:rFonts w:asciiTheme="minorHAnsi" w:hAnsiTheme="minorHAnsi"/>
                      <w:color w:val="auto"/>
                      <w:sz w:val="22"/>
                      <w:szCs w:val="22"/>
                    </w:rPr>
                    <w:t xml:space="preserve">Are applicants required to be “clean and sober” or “treatment compliant” prior to admission? </w:t>
                  </w:r>
                </w:p>
                <w:p w:rsidR="004D3BF1" w:rsidRPr="00003F62" w:rsidRDefault="004D3BF1" w:rsidP="00003F62">
                  <w:pPr>
                    <w:pStyle w:val="Default"/>
                    <w:spacing w:after="18"/>
                    <w:ind w:left="180" w:hanging="180"/>
                    <w:jc w:val="left"/>
                    <w:rPr>
                      <w:rFonts w:asciiTheme="minorHAnsi" w:hAnsiTheme="minorHAnsi"/>
                      <w:color w:val="auto"/>
                      <w:sz w:val="22"/>
                      <w:szCs w:val="22"/>
                    </w:rPr>
                  </w:pPr>
                </w:p>
                <w:p w:rsidR="004D3BF1" w:rsidRPr="00003F62" w:rsidRDefault="004D3BF1" w:rsidP="00003F62">
                  <w:pPr>
                    <w:pStyle w:val="Default"/>
                    <w:ind w:left="180" w:hanging="180"/>
                    <w:jc w:val="left"/>
                    <w:rPr>
                      <w:rFonts w:asciiTheme="minorHAnsi" w:hAnsiTheme="minorHAnsi"/>
                      <w:color w:val="auto"/>
                      <w:sz w:val="22"/>
                      <w:szCs w:val="22"/>
                    </w:rPr>
                  </w:pPr>
                  <w:proofErr w:type="gramStart"/>
                  <w:r>
                    <w:rPr>
                      <w:rFonts w:asciiTheme="minorHAnsi" w:hAnsiTheme="minorHAnsi"/>
                      <w:color w:val="auto"/>
                      <w:sz w:val="22"/>
                      <w:szCs w:val="22"/>
                    </w:rPr>
                    <w:t>3)</w:t>
                  </w:r>
                  <w:r w:rsidRPr="00003F62">
                    <w:rPr>
                      <w:rFonts w:asciiTheme="minorHAnsi" w:hAnsiTheme="minorHAnsi"/>
                      <w:color w:val="auto"/>
                      <w:sz w:val="22"/>
                      <w:szCs w:val="22"/>
                    </w:rPr>
                    <w:t>Are</w:t>
                  </w:r>
                  <w:proofErr w:type="gramEnd"/>
                  <w:r w:rsidRPr="00003F62">
                    <w:rPr>
                      <w:rFonts w:asciiTheme="minorHAnsi" w:hAnsiTheme="minorHAnsi"/>
                      <w:color w:val="auto"/>
                      <w:sz w:val="22"/>
                      <w:szCs w:val="22"/>
                    </w:rPr>
                    <w:t xml:space="preserve"> tenants able to be evicted for not following through on their services and/or treatment plan? </w:t>
                  </w:r>
                </w:p>
                <w:p w:rsidR="004D3BF1" w:rsidRPr="00003F62" w:rsidRDefault="004D3BF1" w:rsidP="00003F62">
                  <w:pPr>
                    <w:pStyle w:val="Default"/>
                    <w:ind w:left="0" w:firstLine="0"/>
                    <w:jc w:val="left"/>
                    <w:rPr>
                      <w:rFonts w:asciiTheme="minorHAnsi" w:hAnsiTheme="minorHAnsi"/>
                      <w:color w:val="auto"/>
                      <w:sz w:val="22"/>
                      <w:szCs w:val="22"/>
                    </w:rPr>
                  </w:pPr>
                </w:p>
                <w:p w:rsidR="004D3BF1" w:rsidRPr="00003F62" w:rsidRDefault="004D3BF1" w:rsidP="00003F62">
                  <w:pPr>
                    <w:pStyle w:val="Default"/>
                    <w:ind w:left="0" w:firstLine="0"/>
                    <w:jc w:val="center"/>
                    <w:rPr>
                      <w:rFonts w:asciiTheme="minorHAnsi" w:hAnsiTheme="minorHAnsi"/>
                      <w:color w:val="auto"/>
                      <w:sz w:val="22"/>
                      <w:szCs w:val="22"/>
                    </w:rPr>
                  </w:pPr>
                  <w:r w:rsidRPr="00003F62">
                    <w:rPr>
                      <w:rFonts w:asciiTheme="minorHAnsi" w:hAnsiTheme="minorHAnsi"/>
                      <w:color w:val="auto"/>
                      <w:sz w:val="22"/>
                      <w:szCs w:val="22"/>
                    </w:rPr>
                    <w:t>If the answer is “yes” to any of these questions, the program</w:t>
                  </w:r>
                </w:p>
                <w:p w:rsidR="004D3BF1" w:rsidRPr="00003F62" w:rsidRDefault="004D3BF1" w:rsidP="00003F62">
                  <w:pPr>
                    <w:pStyle w:val="Default"/>
                    <w:ind w:left="0" w:firstLine="0"/>
                    <w:jc w:val="center"/>
                    <w:rPr>
                      <w:rFonts w:asciiTheme="minorHAnsi" w:hAnsiTheme="minorHAnsi"/>
                      <w:color w:val="auto"/>
                      <w:sz w:val="22"/>
                      <w:szCs w:val="22"/>
                    </w:rPr>
                  </w:pPr>
                  <w:proofErr w:type="gramStart"/>
                  <w:r w:rsidRPr="00003F62">
                    <w:rPr>
                      <w:rFonts w:asciiTheme="minorHAnsi" w:hAnsiTheme="minorHAnsi"/>
                      <w:color w:val="auto"/>
                      <w:sz w:val="22"/>
                      <w:szCs w:val="22"/>
                    </w:rPr>
                    <w:t>is</w:t>
                  </w:r>
                  <w:proofErr w:type="gramEnd"/>
                  <w:r w:rsidRPr="00003F62">
                    <w:rPr>
                      <w:rFonts w:asciiTheme="minorHAnsi" w:hAnsiTheme="minorHAnsi"/>
                      <w:color w:val="auto"/>
                      <w:sz w:val="22"/>
                      <w:szCs w:val="22"/>
                    </w:rPr>
                    <w:t xml:space="preserve"> </w:t>
                  </w:r>
                  <w:r w:rsidRPr="00003F62">
                    <w:rPr>
                      <w:rFonts w:asciiTheme="minorHAnsi" w:hAnsiTheme="minorHAnsi"/>
                      <w:color w:val="auto"/>
                      <w:sz w:val="22"/>
                      <w:szCs w:val="22"/>
                      <w:u w:val="single"/>
                    </w:rPr>
                    <w:t>not</w:t>
                  </w:r>
                  <w:r w:rsidRPr="00003F62">
                    <w:rPr>
                      <w:rFonts w:asciiTheme="minorHAnsi" w:hAnsiTheme="minorHAnsi"/>
                      <w:color w:val="auto"/>
                      <w:sz w:val="22"/>
                      <w:szCs w:val="22"/>
                    </w:rPr>
                    <w:t xml:space="preserve"> Housing First.</w:t>
                  </w:r>
                </w:p>
                <w:p w:rsidR="004D3BF1" w:rsidRPr="00003F62" w:rsidRDefault="004D3BF1" w:rsidP="00003F62">
                  <w:pPr>
                    <w:ind w:left="0" w:firstLine="0"/>
                    <w:rPr>
                      <w:rFonts w:asciiTheme="minorHAnsi" w:hAnsiTheme="minorHAnsi"/>
                      <w:sz w:val="22"/>
                      <w:szCs w:val="22"/>
                    </w:rPr>
                  </w:pPr>
                </w:p>
              </w:txbxContent>
            </v:textbox>
            <w10:wrap type="tight"/>
          </v:shape>
        </w:pict>
      </w:r>
      <w:r w:rsidR="00003F62" w:rsidRPr="00003F62">
        <w:rPr>
          <w:rFonts w:asciiTheme="minorHAnsi" w:hAnsiTheme="minorHAnsi"/>
          <w:sz w:val="22"/>
          <w:szCs w:val="22"/>
        </w:rPr>
        <w:t xml:space="preserve">Admission/tenant screening and selection practices affirm the acceptance of applicants regardless of their sobriety or use of substances, completion of treatment, and participation in services. </w:t>
      </w:r>
    </w:p>
    <w:p w:rsidR="00003F62" w:rsidRPr="00003F62" w:rsidRDefault="00003F62" w:rsidP="00003F62">
      <w:pPr>
        <w:pStyle w:val="Default"/>
        <w:ind w:left="0" w:hanging="360"/>
        <w:rPr>
          <w:rFonts w:asciiTheme="minorHAnsi" w:hAnsiTheme="minorHAnsi"/>
          <w:sz w:val="22"/>
          <w:szCs w:val="22"/>
        </w:rPr>
      </w:pPr>
    </w:p>
    <w:p w:rsidR="00003F62" w:rsidRPr="00003F62" w:rsidRDefault="00003F62" w:rsidP="00003F62">
      <w:pPr>
        <w:pStyle w:val="Default"/>
        <w:numPr>
          <w:ilvl w:val="0"/>
          <w:numId w:val="15"/>
        </w:numPr>
        <w:ind w:left="0"/>
        <w:jc w:val="left"/>
        <w:rPr>
          <w:rFonts w:asciiTheme="minorHAnsi" w:hAnsiTheme="minorHAnsi"/>
          <w:sz w:val="22"/>
          <w:szCs w:val="22"/>
        </w:rPr>
      </w:pPr>
      <w:r w:rsidRPr="00003F62">
        <w:rPr>
          <w:rFonts w:asciiTheme="minorHAnsi" w:hAnsiTheme="minorHAnsi"/>
          <w:sz w:val="22"/>
          <w:szCs w:val="22"/>
        </w:rPr>
        <w:t xml:space="preserve">Applicants are seldom rejected on the basis of poor credit or financial history, poor or lack of rental history, minor criminal convictions, or behaviors that indicate a lack of “housing readiness.” </w:t>
      </w:r>
    </w:p>
    <w:p w:rsidR="00003F62" w:rsidRPr="00003F62" w:rsidRDefault="00003F62" w:rsidP="00003F62">
      <w:pPr>
        <w:pStyle w:val="Default"/>
        <w:ind w:left="0" w:hanging="360"/>
        <w:rPr>
          <w:rFonts w:asciiTheme="minorHAnsi" w:hAnsiTheme="minorHAnsi"/>
          <w:sz w:val="22"/>
          <w:szCs w:val="22"/>
        </w:rPr>
      </w:pPr>
    </w:p>
    <w:p w:rsidR="00003F62" w:rsidRPr="00003F62" w:rsidRDefault="00003F62" w:rsidP="00003F62">
      <w:pPr>
        <w:pStyle w:val="Default"/>
        <w:numPr>
          <w:ilvl w:val="0"/>
          <w:numId w:val="15"/>
        </w:numPr>
        <w:ind w:left="0"/>
        <w:jc w:val="left"/>
        <w:rPr>
          <w:rFonts w:asciiTheme="minorHAnsi" w:hAnsiTheme="minorHAnsi"/>
          <w:sz w:val="22"/>
          <w:szCs w:val="22"/>
        </w:rPr>
      </w:pPr>
      <w:r w:rsidRPr="00003F62">
        <w:rPr>
          <w:rFonts w:asciiTheme="minorHAnsi" w:hAnsiTheme="minorHAnsi"/>
          <w:sz w:val="22"/>
          <w:szCs w:val="22"/>
        </w:rPr>
        <w:t xml:space="preserve">Housing accepts referrals directly from shelters, street outreach, drop-in centers, and other parts of crisis response system frequented by vulnerable people experiencing homelessness. </w:t>
      </w:r>
    </w:p>
    <w:p w:rsidR="00003F62" w:rsidRPr="00003F62" w:rsidRDefault="00003F62" w:rsidP="00003F62">
      <w:pPr>
        <w:pStyle w:val="Default"/>
        <w:ind w:left="0" w:hanging="360"/>
        <w:rPr>
          <w:rFonts w:asciiTheme="minorHAnsi" w:hAnsiTheme="minorHAnsi"/>
          <w:sz w:val="22"/>
          <w:szCs w:val="22"/>
        </w:rPr>
      </w:pPr>
    </w:p>
    <w:p w:rsidR="00003F62" w:rsidRPr="00003F62" w:rsidRDefault="00003F62" w:rsidP="00003F62">
      <w:pPr>
        <w:pStyle w:val="Default"/>
        <w:numPr>
          <w:ilvl w:val="0"/>
          <w:numId w:val="15"/>
        </w:numPr>
        <w:ind w:left="0"/>
        <w:jc w:val="left"/>
        <w:rPr>
          <w:rFonts w:asciiTheme="minorHAnsi" w:hAnsiTheme="minorHAnsi"/>
          <w:sz w:val="22"/>
          <w:szCs w:val="22"/>
        </w:rPr>
      </w:pPr>
      <w:r w:rsidRPr="00003F62">
        <w:rPr>
          <w:rFonts w:asciiTheme="minorHAnsi" w:hAnsiTheme="minorHAnsi"/>
          <w:sz w:val="22"/>
          <w:szCs w:val="22"/>
        </w:rPr>
        <w:t xml:space="preserve">Supportive services emphasize engagement and problem-solving over therapeutic goals. Services plans are highly tenant-driven without predetermined goals. Participation in services or program compliance is not a condition of permanent supportive housing tenancy. Rapid re-housing programs may require case management as condition of receiving rental assistance. </w:t>
      </w:r>
    </w:p>
    <w:p w:rsidR="00003F62" w:rsidRPr="00003F62" w:rsidRDefault="00003F62" w:rsidP="00003F62">
      <w:pPr>
        <w:pStyle w:val="Default"/>
        <w:ind w:left="0" w:hanging="360"/>
        <w:rPr>
          <w:rFonts w:asciiTheme="minorHAnsi" w:hAnsiTheme="minorHAnsi"/>
          <w:sz w:val="22"/>
          <w:szCs w:val="22"/>
        </w:rPr>
      </w:pPr>
    </w:p>
    <w:p w:rsidR="00003F62" w:rsidRPr="00003F62" w:rsidRDefault="00003F62" w:rsidP="00003F62">
      <w:pPr>
        <w:pStyle w:val="Default"/>
        <w:numPr>
          <w:ilvl w:val="0"/>
          <w:numId w:val="15"/>
        </w:numPr>
        <w:ind w:left="0"/>
        <w:jc w:val="left"/>
        <w:rPr>
          <w:rFonts w:asciiTheme="minorHAnsi" w:hAnsiTheme="minorHAnsi"/>
          <w:sz w:val="22"/>
          <w:szCs w:val="22"/>
        </w:rPr>
      </w:pPr>
      <w:r w:rsidRPr="00003F62">
        <w:rPr>
          <w:rFonts w:asciiTheme="minorHAnsi" w:hAnsiTheme="minorHAnsi"/>
          <w:sz w:val="22"/>
          <w:szCs w:val="22"/>
        </w:rPr>
        <w:t xml:space="preserve">Use of alcohol or drugs in and of itself (without other lease violations) is not considered a reason for eviction. </w:t>
      </w:r>
    </w:p>
    <w:p w:rsidR="00003F62" w:rsidRPr="00003F62" w:rsidRDefault="00003F62" w:rsidP="00003F62">
      <w:pPr>
        <w:pStyle w:val="ListParagraph"/>
        <w:ind w:left="0"/>
        <w:rPr>
          <w:rFonts w:asciiTheme="minorHAnsi" w:hAnsiTheme="minorHAnsi"/>
        </w:rPr>
      </w:pPr>
    </w:p>
    <w:p w:rsidR="00003F62" w:rsidRPr="00003F62" w:rsidRDefault="00003F62" w:rsidP="00003F62">
      <w:pPr>
        <w:pStyle w:val="Default"/>
        <w:ind w:left="-360" w:firstLine="0"/>
        <w:rPr>
          <w:rFonts w:asciiTheme="minorHAnsi" w:hAnsiTheme="minorHAnsi"/>
          <w:b/>
          <w:bCs/>
          <w:color w:val="auto"/>
          <w:szCs w:val="22"/>
        </w:rPr>
      </w:pPr>
      <w:r w:rsidRPr="00003F62">
        <w:rPr>
          <w:rFonts w:asciiTheme="minorHAnsi" w:hAnsiTheme="minorHAnsi"/>
          <w:b/>
          <w:bCs/>
          <w:color w:val="auto"/>
          <w:szCs w:val="22"/>
        </w:rPr>
        <w:t xml:space="preserve">Additional Elements Found in Advanced Models: </w:t>
      </w:r>
    </w:p>
    <w:p w:rsidR="00003F62" w:rsidRPr="00003F62" w:rsidRDefault="00003F62" w:rsidP="00003F62">
      <w:pPr>
        <w:pStyle w:val="Default"/>
        <w:rPr>
          <w:rFonts w:asciiTheme="minorHAnsi" w:hAnsiTheme="minorHAnsi"/>
          <w:color w:val="auto"/>
          <w:sz w:val="12"/>
          <w:szCs w:val="22"/>
        </w:rPr>
      </w:pPr>
    </w:p>
    <w:p w:rsidR="00003F62" w:rsidRPr="00003F62" w:rsidRDefault="00003F62" w:rsidP="00003F62">
      <w:pPr>
        <w:pStyle w:val="Default"/>
        <w:numPr>
          <w:ilvl w:val="0"/>
          <w:numId w:val="15"/>
        </w:numPr>
        <w:ind w:left="0"/>
        <w:jc w:val="left"/>
        <w:rPr>
          <w:rFonts w:asciiTheme="minorHAnsi" w:hAnsiTheme="minorHAnsi"/>
          <w:color w:val="auto"/>
          <w:sz w:val="22"/>
          <w:szCs w:val="22"/>
        </w:rPr>
      </w:pPr>
      <w:r w:rsidRPr="00003F62">
        <w:rPr>
          <w:rFonts w:asciiTheme="minorHAnsi" w:hAnsiTheme="minorHAnsi"/>
          <w:color w:val="auto"/>
          <w:sz w:val="22"/>
          <w:szCs w:val="22"/>
        </w:rPr>
        <w:t>Tenant selection plan for permanent supportive housing includes a prioritization of eligible tenants based on criteria other than “first come/first serve” such as duration/</w:t>
      </w:r>
      <w:proofErr w:type="spellStart"/>
      <w:r w:rsidRPr="00003F62">
        <w:rPr>
          <w:rFonts w:asciiTheme="minorHAnsi" w:hAnsiTheme="minorHAnsi"/>
          <w:color w:val="auto"/>
          <w:sz w:val="22"/>
          <w:szCs w:val="22"/>
        </w:rPr>
        <w:t>chronicity</w:t>
      </w:r>
      <w:proofErr w:type="spellEnd"/>
      <w:r w:rsidRPr="00003F62">
        <w:rPr>
          <w:rFonts w:asciiTheme="minorHAnsi" w:hAnsiTheme="minorHAnsi"/>
          <w:color w:val="auto"/>
          <w:sz w:val="22"/>
          <w:szCs w:val="22"/>
        </w:rPr>
        <w:t xml:space="preserve"> of homelessness, vulnerability, or high utilization of crisis services. </w:t>
      </w:r>
    </w:p>
    <w:p w:rsidR="00003F62" w:rsidRPr="00003F62" w:rsidRDefault="00003F62" w:rsidP="00003F62">
      <w:pPr>
        <w:pStyle w:val="Default"/>
        <w:ind w:left="0" w:hanging="360"/>
        <w:rPr>
          <w:rFonts w:asciiTheme="minorHAnsi" w:hAnsiTheme="minorHAnsi"/>
          <w:color w:val="auto"/>
          <w:sz w:val="22"/>
          <w:szCs w:val="22"/>
        </w:rPr>
      </w:pPr>
    </w:p>
    <w:p w:rsidR="00003F62" w:rsidRPr="00003F62" w:rsidRDefault="00003F62" w:rsidP="00003F62">
      <w:pPr>
        <w:pStyle w:val="Default"/>
        <w:numPr>
          <w:ilvl w:val="0"/>
          <w:numId w:val="15"/>
        </w:numPr>
        <w:ind w:left="0"/>
        <w:jc w:val="left"/>
        <w:rPr>
          <w:rFonts w:asciiTheme="minorHAnsi" w:hAnsiTheme="minorHAnsi"/>
          <w:color w:val="auto"/>
          <w:sz w:val="22"/>
          <w:szCs w:val="22"/>
        </w:rPr>
      </w:pPr>
      <w:r w:rsidRPr="00003F62">
        <w:rPr>
          <w:rFonts w:asciiTheme="minorHAnsi" w:hAnsiTheme="minorHAnsi"/>
          <w:color w:val="auto"/>
          <w:sz w:val="22"/>
          <w:szCs w:val="22"/>
        </w:rPr>
        <w:t xml:space="preserve">Tenants in permanent supportive housing given reasonable flexibility in paying their tenant share of rent (after subsidy) on time and offered special payment arrangements (e.g. a payment plan) for rent arrears and/or assistance with financial management (including representative payee arrangements). </w:t>
      </w:r>
    </w:p>
    <w:p w:rsidR="00003F62" w:rsidRPr="00003F62" w:rsidRDefault="00003F62" w:rsidP="00003F62">
      <w:pPr>
        <w:pStyle w:val="Default"/>
        <w:ind w:left="0" w:hanging="360"/>
        <w:rPr>
          <w:rFonts w:asciiTheme="minorHAnsi" w:hAnsiTheme="minorHAnsi"/>
          <w:color w:val="auto"/>
          <w:sz w:val="22"/>
          <w:szCs w:val="22"/>
        </w:rPr>
      </w:pPr>
    </w:p>
    <w:p w:rsidR="00003F62" w:rsidRPr="00003F62" w:rsidRDefault="00003F62" w:rsidP="00003F62">
      <w:pPr>
        <w:pStyle w:val="Default"/>
        <w:numPr>
          <w:ilvl w:val="0"/>
          <w:numId w:val="15"/>
        </w:numPr>
        <w:ind w:left="0"/>
        <w:jc w:val="left"/>
        <w:rPr>
          <w:rFonts w:asciiTheme="minorHAnsi" w:hAnsiTheme="minorHAnsi"/>
          <w:color w:val="auto"/>
          <w:sz w:val="22"/>
          <w:szCs w:val="22"/>
        </w:rPr>
      </w:pPr>
      <w:r w:rsidRPr="00003F62">
        <w:rPr>
          <w:rFonts w:asciiTheme="minorHAnsi" w:hAnsiTheme="minorHAnsi"/>
          <w:color w:val="auto"/>
          <w:sz w:val="22"/>
          <w:szCs w:val="22"/>
        </w:rPr>
        <w:t xml:space="preserve">Case managers/service coordinators are trained in and actively employ evidence-based practices for client/tenant engagement such as motivational interviewing and client-centered counseling. </w:t>
      </w:r>
    </w:p>
    <w:p w:rsidR="00003F62" w:rsidRPr="00003F62" w:rsidRDefault="00003F62" w:rsidP="00003F62">
      <w:pPr>
        <w:pStyle w:val="Default"/>
        <w:ind w:left="0" w:hanging="360"/>
        <w:rPr>
          <w:rFonts w:asciiTheme="minorHAnsi" w:hAnsiTheme="minorHAnsi"/>
          <w:color w:val="auto"/>
          <w:sz w:val="22"/>
          <w:szCs w:val="22"/>
        </w:rPr>
      </w:pPr>
    </w:p>
    <w:p w:rsidR="00003F62" w:rsidRPr="00003F62" w:rsidRDefault="00003F62" w:rsidP="00003F62">
      <w:pPr>
        <w:pStyle w:val="Default"/>
        <w:numPr>
          <w:ilvl w:val="0"/>
          <w:numId w:val="15"/>
        </w:numPr>
        <w:ind w:left="0"/>
        <w:jc w:val="left"/>
        <w:rPr>
          <w:rFonts w:asciiTheme="minorHAnsi" w:hAnsiTheme="minorHAnsi"/>
          <w:color w:val="auto"/>
          <w:sz w:val="22"/>
          <w:szCs w:val="22"/>
        </w:rPr>
      </w:pPr>
      <w:r w:rsidRPr="00003F62">
        <w:rPr>
          <w:rFonts w:asciiTheme="minorHAnsi" w:hAnsiTheme="minorHAnsi"/>
          <w:color w:val="auto"/>
          <w:sz w:val="22"/>
          <w:szCs w:val="22"/>
        </w:rPr>
        <w:t xml:space="preserve">Services are informed by a harm reduction philosophy that recognizes that drug and alcohol use and addiction are a part of tenants’ lives, where tenants are engaged in non-judgmental communication regarding drug and alcohol use, and where tenants are offered education regarding how to avoid risky behaviors and engage in safer practices. </w:t>
      </w:r>
    </w:p>
    <w:p w:rsidR="00003F62" w:rsidRPr="00003F62" w:rsidRDefault="00003F62" w:rsidP="00003F62">
      <w:pPr>
        <w:pStyle w:val="Default"/>
        <w:ind w:left="0" w:hanging="360"/>
        <w:rPr>
          <w:rFonts w:asciiTheme="minorHAnsi" w:hAnsiTheme="minorHAnsi"/>
          <w:color w:val="auto"/>
          <w:sz w:val="22"/>
          <w:szCs w:val="22"/>
        </w:rPr>
      </w:pPr>
    </w:p>
    <w:p w:rsidR="00003F62" w:rsidRPr="00003F62" w:rsidRDefault="00003F62" w:rsidP="00003F62">
      <w:pPr>
        <w:pStyle w:val="Default"/>
        <w:numPr>
          <w:ilvl w:val="0"/>
          <w:numId w:val="15"/>
        </w:numPr>
        <w:ind w:left="0"/>
        <w:jc w:val="left"/>
        <w:rPr>
          <w:rFonts w:asciiTheme="minorHAnsi" w:hAnsiTheme="minorHAnsi"/>
          <w:color w:val="auto"/>
          <w:sz w:val="22"/>
          <w:szCs w:val="22"/>
        </w:rPr>
      </w:pPr>
      <w:r w:rsidRPr="00003F62">
        <w:rPr>
          <w:rFonts w:asciiTheme="minorHAnsi" w:hAnsiTheme="minorHAnsi"/>
          <w:color w:val="auto"/>
          <w:sz w:val="22"/>
          <w:szCs w:val="22"/>
        </w:rPr>
        <w:t xml:space="preserve">Building and apartment unit may include special physical features that accommodate disabilities, reduce harm, and promote health among tenants. These may include elevators, stove-tops with automatic shut-offs, wall-mounted emergency pull-cords, ADA wheelchair compliant showers, etc. </w:t>
      </w:r>
    </w:p>
    <w:p w:rsidR="00003F62" w:rsidRPr="00003F62" w:rsidRDefault="00003F62" w:rsidP="00003F62">
      <w:pPr>
        <w:autoSpaceDE w:val="0"/>
        <w:autoSpaceDN w:val="0"/>
        <w:adjustRightInd w:val="0"/>
        <w:rPr>
          <w:rFonts w:asciiTheme="minorHAnsi" w:hAnsiTheme="minorHAnsi"/>
          <w:sz w:val="22"/>
          <w:szCs w:val="22"/>
        </w:rPr>
      </w:pPr>
    </w:p>
    <w:p w:rsidR="00003F62" w:rsidRDefault="00003F62" w:rsidP="00003F62">
      <w:pPr>
        <w:autoSpaceDE w:val="0"/>
        <w:autoSpaceDN w:val="0"/>
        <w:adjustRightInd w:val="0"/>
        <w:rPr>
          <w:rFonts w:asciiTheme="minorHAnsi" w:hAnsiTheme="minorHAnsi"/>
          <w:sz w:val="22"/>
          <w:szCs w:val="22"/>
        </w:rPr>
      </w:pPr>
    </w:p>
    <w:p w:rsidR="00003F62" w:rsidRPr="00003F62" w:rsidRDefault="00B16987" w:rsidP="00003F62">
      <w:pPr>
        <w:autoSpaceDE w:val="0"/>
        <w:autoSpaceDN w:val="0"/>
        <w:adjustRightInd w:val="0"/>
        <w:rPr>
          <w:rFonts w:asciiTheme="minorHAnsi" w:hAnsiTheme="minorHAnsi"/>
          <w:sz w:val="22"/>
          <w:szCs w:val="22"/>
        </w:rPr>
      </w:pPr>
      <w:r>
        <w:rPr>
          <w:rFonts w:asciiTheme="minorHAnsi" w:hAnsiTheme="minorHAnsi"/>
          <w:noProof/>
          <w:sz w:val="22"/>
          <w:szCs w:val="22"/>
        </w:rPr>
        <w:lastRenderedPageBreak/>
        <w:pict>
          <v:shape id="_x0000_s1031" type="#_x0000_t202" style="position:absolute;left:0;text-align:left;margin-left:224.25pt;margin-top:-1.85pt;width:302.85pt;height:55.5pt;z-index:251660800;mso-width-relative:margin;mso-height-relative:margin" stroked="f">
            <v:textbox style="mso-next-textbox:#_x0000_s1031">
              <w:txbxContent>
                <w:p w:rsidR="004D3BF1" w:rsidRPr="00003F62" w:rsidRDefault="004D3BF1" w:rsidP="00003F62">
                  <w:pPr>
                    <w:ind w:left="-90"/>
                    <w:jc w:val="right"/>
                    <w:rPr>
                      <w:rFonts w:asciiTheme="minorHAnsi" w:hAnsiTheme="minorHAnsi"/>
                    </w:rPr>
                  </w:pPr>
                  <w:r w:rsidRPr="00003F62">
                    <w:rPr>
                      <w:rFonts w:asciiTheme="minorHAnsi" w:hAnsiTheme="minorHAnsi"/>
                    </w:rPr>
                    <w:t>PROGRAM NAME</w:t>
                  </w:r>
                  <w:proofErr w:type="gramStart"/>
                  <w:r w:rsidRPr="00003F62">
                    <w:rPr>
                      <w:rFonts w:asciiTheme="minorHAnsi" w:hAnsiTheme="minorHAnsi"/>
                    </w:rPr>
                    <w:t>:_</w:t>
                  </w:r>
                  <w:proofErr w:type="gramEnd"/>
                  <w:r w:rsidRPr="00003F62">
                    <w:rPr>
                      <w:rFonts w:asciiTheme="minorHAnsi" w:hAnsiTheme="minorHAnsi"/>
                    </w:rPr>
                    <w:t>__________</w:t>
                  </w:r>
                  <w:r>
                    <w:rPr>
                      <w:rFonts w:asciiTheme="minorHAnsi" w:hAnsiTheme="minorHAnsi"/>
                    </w:rPr>
                    <w:t>_</w:t>
                  </w:r>
                  <w:r w:rsidRPr="00003F62">
                    <w:rPr>
                      <w:rFonts w:asciiTheme="minorHAnsi" w:hAnsiTheme="minorHAnsi"/>
                    </w:rPr>
                    <w:t>___________________</w:t>
                  </w:r>
                </w:p>
                <w:p w:rsidR="004D3BF1" w:rsidRPr="00003F62" w:rsidRDefault="004D3BF1" w:rsidP="00003F62">
                  <w:pPr>
                    <w:ind w:left="-90"/>
                    <w:jc w:val="right"/>
                    <w:rPr>
                      <w:rFonts w:asciiTheme="minorHAnsi" w:hAnsiTheme="minorHAnsi"/>
                    </w:rPr>
                  </w:pPr>
                </w:p>
                <w:p w:rsidR="004D3BF1" w:rsidRDefault="004D3BF1" w:rsidP="00003F62">
                  <w:pPr>
                    <w:ind w:left="-90"/>
                    <w:jc w:val="right"/>
                  </w:pPr>
                  <w:r w:rsidRPr="00003F62">
                    <w:rPr>
                      <w:rFonts w:asciiTheme="minorHAnsi" w:hAnsiTheme="minorHAnsi"/>
                    </w:rPr>
                    <w:t>AGENCY NAME: ________________________________</w:t>
                  </w:r>
                </w:p>
              </w:txbxContent>
            </v:textbox>
          </v:shape>
        </w:pict>
      </w:r>
    </w:p>
    <w:p w:rsidR="00003F62" w:rsidRPr="00003F62" w:rsidRDefault="00003F62" w:rsidP="00003F62">
      <w:pPr>
        <w:autoSpaceDE w:val="0"/>
        <w:autoSpaceDN w:val="0"/>
        <w:adjustRightInd w:val="0"/>
        <w:rPr>
          <w:rFonts w:asciiTheme="minorHAnsi" w:hAnsiTheme="minorHAnsi"/>
          <w:sz w:val="22"/>
          <w:szCs w:val="22"/>
        </w:rPr>
      </w:pPr>
    </w:p>
    <w:p w:rsidR="00003F62" w:rsidRPr="00003F62" w:rsidRDefault="00003F62" w:rsidP="00003F62">
      <w:pPr>
        <w:autoSpaceDE w:val="0"/>
        <w:autoSpaceDN w:val="0"/>
        <w:adjustRightInd w:val="0"/>
        <w:rPr>
          <w:rFonts w:asciiTheme="minorHAnsi" w:hAnsiTheme="minorHAnsi"/>
          <w:sz w:val="22"/>
          <w:szCs w:val="22"/>
        </w:rPr>
      </w:pPr>
    </w:p>
    <w:p w:rsidR="00003F62" w:rsidRPr="00003F62" w:rsidRDefault="00003F62" w:rsidP="00003F62">
      <w:pPr>
        <w:autoSpaceDE w:val="0"/>
        <w:autoSpaceDN w:val="0"/>
        <w:adjustRightInd w:val="0"/>
        <w:rPr>
          <w:rFonts w:asciiTheme="minorHAnsi" w:hAnsiTheme="minorHAnsi"/>
          <w:sz w:val="22"/>
          <w:szCs w:val="22"/>
        </w:rPr>
      </w:pPr>
    </w:p>
    <w:p w:rsidR="00003F62" w:rsidRPr="00003F62" w:rsidRDefault="00003F62" w:rsidP="00003F62">
      <w:pPr>
        <w:autoSpaceDE w:val="0"/>
        <w:autoSpaceDN w:val="0"/>
        <w:adjustRightInd w:val="0"/>
        <w:ind w:left="90"/>
        <w:rPr>
          <w:rFonts w:asciiTheme="minorHAnsi" w:hAnsiTheme="minorHAnsi" w:cs="Cambria"/>
          <w:b/>
          <w:bCs/>
          <w:color w:val="365F91" w:themeColor="accent1" w:themeShade="BF"/>
          <w:szCs w:val="22"/>
          <w:u w:val="single"/>
        </w:rPr>
      </w:pPr>
      <w:r w:rsidRPr="00003F62">
        <w:rPr>
          <w:rFonts w:asciiTheme="minorHAnsi" w:hAnsiTheme="minorHAnsi" w:cs="Cambria"/>
          <w:b/>
          <w:bCs/>
          <w:color w:val="365F91" w:themeColor="accent1" w:themeShade="BF"/>
          <w:szCs w:val="22"/>
          <w:u w:val="single"/>
        </w:rPr>
        <w:t xml:space="preserve">Housing First at the Community Level </w:t>
      </w:r>
    </w:p>
    <w:p w:rsidR="00003F62" w:rsidRPr="00003F62" w:rsidRDefault="00003F62" w:rsidP="00003F62">
      <w:pPr>
        <w:autoSpaceDE w:val="0"/>
        <w:autoSpaceDN w:val="0"/>
        <w:adjustRightInd w:val="0"/>
        <w:ind w:left="0"/>
        <w:rPr>
          <w:rFonts w:asciiTheme="minorHAnsi" w:hAnsiTheme="minorHAnsi" w:cs="Cambria"/>
          <w:color w:val="365F91" w:themeColor="accent1" w:themeShade="BF"/>
          <w:sz w:val="22"/>
          <w:szCs w:val="22"/>
          <w:u w:val="single"/>
        </w:rPr>
      </w:pPr>
    </w:p>
    <w:p w:rsidR="00003F62" w:rsidRPr="00003F62" w:rsidRDefault="00003F62" w:rsidP="00003F62">
      <w:pPr>
        <w:pStyle w:val="ListParagraph"/>
        <w:numPr>
          <w:ilvl w:val="0"/>
          <w:numId w:val="15"/>
        </w:numPr>
        <w:tabs>
          <w:tab w:val="left" w:pos="90"/>
        </w:tabs>
        <w:autoSpaceDE w:val="0"/>
        <w:autoSpaceDN w:val="0"/>
        <w:adjustRightInd w:val="0"/>
        <w:spacing w:after="0" w:line="240" w:lineRule="auto"/>
        <w:ind w:left="0"/>
        <w:jc w:val="left"/>
        <w:rPr>
          <w:rFonts w:asciiTheme="minorHAnsi" w:hAnsiTheme="minorHAnsi" w:cs="Calibri"/>
          <w:color w:val="000000"/>
        </w:rPr>
      </w:pPr>
      <w:r w:rsidRPr="00003F62">
        <w:rPr>
          <w:rFonts w:asciiTheme="minorHAnsi" w:hAnsiTheme="minorHAnsi" w:cs="Calibri"/>
          <w:color w:val="000000"/>
        </w:rPr>
        <w:t xml:space="preserve">Emergency shelter, street outreach providers, and other parts of crisis response system are aligned with Housing First and recognize their roles to encompass housing advocacy and rapid connection to permanent housing. Staff in crisis response system services believes that all people experiencing homelessness are housing ready. </w:t>
      </w:r>
    </w:p>
    <w:p w:rsidR="00003F62" w:rsidRPr="00003F62" w:rsidRDefault="00003F62" w:rsidP="00003F62">
      <w:pPr>
        <w:tabs>
          <w:tab w:val="left" w:pos="90"/>
        </w:tabs>
        <w:autoSpaceDE w:val="0"/>
        <w:autoSpaceDN w:val="0"/>
        <w:adjustRightInd w:val="0"/>
        <w:ind w:left="0" w:hanging="360"/>
        <w:rPr>
          <w:rFonts w:asciiTheme="minorHAnsi" w:hAnsiTheme="minorHAnsi" w:cs="Calibri"/>
          <w:color w:val="000000"/>
          <w:sz w:val="22"/>
          <w:szCs w:val="22"/>
        </w:rPr>
      </w:pPr>
    </w:p>
    <w:p w:rsidR="00003F62" w:rsidRPr="00003F62" w:rsidRDefault="00003F62" w:rsidP="00003F62">
      <w:pPr>
        <w:pStyle w:val="ListParagraph"/>
        <w:numPr>
          <w:ilvl w:val="0"/>
          <w:numId w:val="15"/>
        </w:numPr>
        <w:tabs>
          <w:tab w:val="left" w:pos="90"/>
        </w:tabs>
        <w:autoSpaceDE w:val="0"/>
        <w:autoSpaceDN w:val="0"/>
        <w:adjustRightInd w:val="0"/>
        <w:spacing w:after="0" w:line="240" w:lineRule="auto"/>
        <w:ind w:left="0"/>
        <w:jc w:val="left"/>
        <w:rPr>
          <w:rFonts w:asciiTheme="minorHAnsi" w:hAnsiTheme="minorHAnsi" w:cs="Calibri"/>
          <w:color w:val="000000"/>
        </w:rPr>
      </w:pPr>
      <w:r w:rsidRPr="00003F62">
        <w:rPr>
          <w:rFonts w:asciiTheme="minorHAnsi" w:hAnsiTheme="minorHAnsi" w:cs="Calibri"/>
          <w:color w:val="000000"/>
        </w:rPr>
        <w:t xml:space="preserve">Strong and direct referral linkages and relationships exist between crisis response system (emergency shelters, street outreach, etc.) and rapid re-housing and permanent supportive housing. Crisis response providers are aware and trained in how to assist people experiencing homelessness to apply for and obtain permanent housing. </w:t>
      </w:r>
    </w:p>
    <w:p w:rsidR="00003F62" w:rsidRPr="00003F62" w:rsidRDefault="00003F62" w:rsidP="00003F62">
      <w:pPr>
        <w:tabs>
          <w:tab w:val="left" w:pos="90"/>
        </w:tabs>
        <w:autoSpaceDE w:val="0"/>
        <w:autoSpaceDN w:val="0"/>
        <w:adjustRightInd w:val="0"/>
        <w:ind w:left="0" w:hanging="360"/>
        <w:rPr>
          <w:rFonts w:asciiTheme="minorHAnsi" w:hAnsiTheme="minorHAnsi" w:cs="Calibri"/>
          <w:color w:val="000000"/>
          <w:sz w:val="22"/>
          <w:szCs w:val="22"/>
        </w:rPr>
      </w:pPr>
    </w:p>
    <w:p w:rsidR="00003F62" w:rsidRPr="00003F62" w:rsidRDefault="00003F62" w:rsidP="00003F62">
      <w:pPr>
        <w:pStyle w:val="ListParagraph"/>
        <w:numPr>
          <w:ilvl w:val="0"/>
          <w:numId w:val="15"/>
        </w:numPr>
        <w:tabs>
          <w:tab w:val="left" w:pos="90"/>
        </w:tabs>
        <w:autoSpaceDE w:val="0"/>
        <w:autoSpaceDN w:val="0"/>
        <w:adjustRightInd w:val="0"/>
        <w:spacing w:after="0" w:line="240" w:lineRule="auto"/>
        <w:ind w:left="0"/>
        <w:jc w:val="left"/>
        <w:rPr>
          <w:rFonts w:asciiTheme="minorHAnsi" w:hAnsiTheme="minorHAnsi" w:cs="Calibri"/>
          <w:color w:val="000000"/>
        </w:rPr>
      </w:pPr>
      <w:r w:rsidRPr="00003F62">
        <w:rPr>
          <w:rFonts w:asciiTheme="minorHAnsi" w:hAnsiTheme="minorHAnsi" w:cs="Calibri"/>
          <w:color w:val="000000"/>
        </w:rPr>
        <w:t xml:space="preserve">Community has a unified, streamlined, and user-friendly community-wide process for applying for rapid re-housing, permanent supportive housing and/or other housing interventions. </w:t>
      </w:r>
    </w:p>
    <w:p w:rsidR="00003F62" w:rsidRPr="00003F62" w:rsidRDefault="00003F62" w:rsidP="00003F62">
      <w:pPr>
        <w:tabs>
          <w:tab w:val="left" w:pos="90"/>
        </w:tabs>
        <w:autoSpaceDE w:val="0"/>
        <w:autoSpaceDN w:val="0"/>
        <w:adjustRightInd w:val="0"/>
        <w:ind w:left="0" w:hanging="360"/>
        <w:rPr>
          <w:rFonts w:asciiTheme="minorHAnsi" w:hAnsiTheme="minorHAnsi" w:cs="Calibri"/>
          <w:color w:val="000000"/>
          <w:sz w:val="22"/>
          <w:szCs w:val="22"/>
        </w:rPr>
      </w:pPr>
    </w:p>
    <w:p w:rsidR="00003F62" w:rsidRPr="00003F62" w:rsidRDefault="00003F62" w:rsidP="00003F62">
      <w:pPr>
        <w:pStyle w:val="ListParagraph"/>
        <w:numPr>
          <w:ilvl w:val="0"/>
          <w:numId w:val="15"/>
        </w:numPr>
        <w:tabs>
          <w:tab w:val="left" w:pos="90"/>
        </w:tabs>
        <w:autoSpaceDE w:val="0"/>
        <w:autoSpaceDN w:val="0"/>
        <w:adjustRightInd w:val="0"/>
        <w:spacing w:after="0" w:line="240" w:lineRule="auto"/>
        <w:ind w:left="0"/>
        <w:jc w:val="left"/>
        <w:rPr>
          <w:rFonts w:asciiTheme="minorHAnsi" w:hAnsiTheme="minorHAnsi" w:cs="Calibri"/>
          <w:color w:val="000000"/>
        </w:rPr>
      </w:pPr>
      <w:r w:rsidRPr="00003F62">
        <w:rPr>
          <w:rFonts w:asciiTheme="minorHAnsi" w:hAnsiTheme="minorHAnsi" w:cs="Calibri"/>
          <w:color w:val="000000"/>
        </w:rPr>
        <w:t xml:space="preserve">Community has a coordinated assessment system for matching people experiencing homelessness to the most appropriate housing and services, and where individuals experiencing chronic homelessness and extremely high need families are matched to permanent supportive housing/Housing First. </w:t>
      </w:r>
    </w:p>
    <w:p w:rsidR="00003F62" w:rsidRPr="00003F62" w:rsidRDefault="00003F62" w:rsidP="00003F62">
      <w:pPr>
        <w:tabs>
          <w:tab w:val="left" w:pos="90"/>
        </w:tabs>
        <w:autoSpaceDE w:val="0"/>
        <w:autoSpaceDN w:val="0"/>
        <w:adjustRightInd w:val="0"/>
        <w:ind w:left="0" w:hanging="360"/>
        <w:rPr>
          <w:rFonts w:asciiTheme="minorHAnsi" w:hAnsiTheme="minorHAnsi" w:cs="Calibri"/>
          <w:color w:val="000000"/>
          <w:sz w:val="22"/>
          <w:szCs w:val="22"/>
        </w:rPr>
      </w:pPr>
    </w:p>
    <w:p w:rsidR="00003F62" w:rsidRPr="00003F62" w:rsidRDefault="00003F62" w:rsidP="00003F62">
      <w:pPr>
        <w:pStyle w:val="ListParagraph"/>
        <w:numPr>
          <w:ilvl w:val="0"/>
          <w:numId w:val="15"/>
        </w:numPr>
        <w:tabs>
          <w:tab w:val="left" w:pos="90"/>
        </w:tabs>
        <w:autoSpaceDE w:val="0"/>
        <w:autoSpaceDN w:val="0"/>
        <w:adjustRightInd w:val="0"/>
        <w:spacing w:after="0" w:line="240" w:lineRule="auto"/>
        <w:ind w:left="0"/>
        <w:jc w:val="left"/>
        <w:rPr>
          <w:rFonts w:asciiTheme="minorHAnsi" w:hAnsiTheme="minorHAnsi" w:cs="Calibri"/>
          <w:color w:val="000000"/>
        </w:rPr>
      </w:pPr>
      <w:r w:rsidRPr="00003F62">
        <w:rPr>
          <w:rFonts w:asciiTheme="minorHAnsi" w:hAnsiTheme="minorHAnsi" w:cs="Calibri"/>
          <w:color w:val="000000"/>
        </w:rPr>
        <w:t xml:space="preserve">Community has a data-driven approach to prioritizing highest need cases for housing assistance whether through analysis of lengths of stay in Homeless Management Information Systems, vulnerability indices, or data on utilization of crisis services. </w:t>
      </w:r>
    </w:p>
    <w:p w:rsidR="00003F62" w:rsidRPr="00003F62" w:rsidRDefault="00003F62" w:rsidP="00003F62">
      <w:pPr>
        <w:tabs>
          <w:tab w:val="left" w:pos="90"/>
        </w:tabs>
        <w:autoSpaceDE w:val="0"/>
        <w:autoSpaceDN w:val="0"/>
        <w:adjustRightInd w:val="0"/>
        <w:ind w:left="0" w:hanging="360"/>
        <w:rPr>
          <w:rFonts w:asciiTheme="minorHAnsi" w:hAnsiTheme="minorHAnsi" w:cs="Calibri"/>
          <w:color w:val="000000"/>
          <w:sz w:val="22"/>
          <w:szCs w:val="22"/>
        </w:rPr>
      </w:pPr>
    </w:p>
    <w:p w:rsidR="00003F62" w:rsidRPr="00003F62" w:rsidRDefault="00003F62" w:rsidP="00003F62">
      <w:pPr>
        <w:pStyle w:val="ListParagraph"/>
        <w:numPr>
          <w:ilvl w:val="0"/>
          <w:numId w:val="15"/>
        </w:numPr>
        <w:tabs>
          <w:tab w:val="left" w:pos="90"/>
        </w:tabs>
        <w:autoSpaceDE w:val="0"/>
        <w:autoSpaceDN w:val="0"/>
        <w:adjustRightInd w:val="0"/>
        <w:spacing w:after="0" w:line="240" w:lineRule="auto"/>
        <w:ind w:left="0"/>
        <w:jc w:val="left"/>
        <w:rPr>
          <w:rFonts w:asciiTheme="minorHAnsi" w:hAnsiTheme="minorHAnsi" w:cs="Calibri"/>
          <w:color w:val="000000"/>
        </w:rPr>
      </w:pPr>
      <w:r w:rsidRPr="00003F62">
        <w:rPr>
          <w:rFonts w:asciiTheme="minorHAnsi" w:hAnsiTheme="minorHAnsi" w:cs="Calibri"/>
          <w:color w:val="000000"/>
        </w:rPr>
        <w:t xml:space="preserve">Policymakers, funders, and providers collaboratively conduct planning and raise and align resources to increase the availability of affordable and supportive housing and to ensure that a range of affordable and supportive housing options and models are available to maximize housing choice among people experiencing homelessness. </w:t>
      </w:r>
    </w:p>
    <w:p w:rsidR="00003F62" w:rsidRPr="00003F62" w:rsidRDefault="00003F62" w:rsidP="00003F62">
      <w:pPr>
        <w:tabs>
          <w:tab w:val="left" w:pos="90"/>
        </w:tabs>
        <w:autoSpaceDE w:val="0"/>
        <w:autoSpaceDN w:val="0"/>
        <w:adjustRightInd w:val="0"/>
        <w:ind w:left="0" w:hanging="360"/>
        <w:rPr>
          <w:rFonts w:asciiTheme="minorHAnsi" w:hAnsiTheme="minorHAnsi" w:cs="Calibri"/>
          <w:color w:val="000000"/>
          <w:sz w:val="22"/>
          <w:szCs w:val="22"/>
        </w:rPr>
      </w:pPr>
    </w:p>
    <w:p w:rsidR="00003F62" w:rsidRPr="00003F62" w:rsidRDefault="00003F62" w:rsidP="00003F62">
      <w:pPr>
        <w:pStyle w:val="ListParagraph"/>
        <w:numPr>
          <w:ilvl w:val="0"/>
          <w:numId w:val="15"/>
        </w:numPr>
        <w:tabs>
          <w:tab w:val="left" w:pos="90"/>
        </w:tabs>
        <w:autoSpaceDE w:val="0"/>
        <w:autoSpaceDN w:val="0"/>
        <w:adjustRightInd w:val="0"/>
        <w:spacing w:after="0" w:line="240" w:lineRule="auto"/>
        <w:ind w:left="0"/>
        <w:jc w:val="left"/>
        <w:rPr>
          <w:rFonts w:asciiTheme="minorHAnsi" w:hAnsiTheme="minorHAnsi" w:cs="Calibri"/>
          <w:color w:val="000000"/>
        </w:rPr>
      </w:pPr>
      <w:r w:rsidRPr="00003F62">
        <w:rPr>
          <w:rFonts w:asciiTheme="minorHAnsi" w:hAnsiTheme="minorHAnsi" w:cs="Calibri"/>
          <w:color w:val="000000"/>
        </w:rPr>
        <w:t xml:space="preserve">Policies and regulations related to permanent supportive housing, social and health services, benefit and entitlement programs, and other essential services support and do not inhibit the implementation of the Housing First approach. For instance, eligibility and screening policies for benefit and entitlement programs or housing do not require the completion of treatment or achievement of sobriety as a prerequisite. </w:t>
      </w:r>
    </w:p>
    <w:p w:rsidR="00003F62" w:rsidRPr="00003F62" w:rsidRDefault="00003F62" w:rsidP="00003F62">
      <w:pPr>
        <w:tabs>
          <w:tab w:val="left" w:pos="90"/>
        </w:tabs>
        <w:autoSpaceDE w:val="0"/>
        <w:autoSpaceDN w:val="0"/>
        <w:adjustRightInd w:val="0"/>
        <w:ind w:left="0" w:hanging="360"/>
        <w:rPr>
          <w:rFonts w:asciiTheme="minorHAnsi" w:hAnsiTheme="minorHAnsi" w:cs="Calibri"/>
          <w:color w:val="000000"/>
          <w:sz w:val="22"/>
          <w:szCs w:val="22"/>
        </w:rPr>
      </w:pPr>
    </w:p>
    <w:p w:rsidR="00003F62" w:rsidRPr="00003F62" w:rsidRDefault="00003F62" w:rsidP="00003F62">
      <w:pPr>
        <w:pStyle w:val="ListParagraph"/>
        <w:numPr>
          <w:ilvl w:val="0"/>
          <w:numId w:val="15"/>
        </w:numPr>
        <w:tabs>
          <w:tab w:val="left" w:pos="90"/>
        </w:tabs>
        <w:autoSpaceDE w:val="0"/>
        <w:autoSpaceDN w:val="0"/>
        <w:adjustRightInd w:val="0"/>
        <w:spacing w:after="0" w:line="240" w:lineRule="auto"/>
        <w:ind w:left="0"/>
        <w:jc w:val="left"/>
        <w:rPr>
          <w:rFonts w:asciiTheme="minorHAnsi" w:hAnsiTheme="minorHAnsi" w:cs="Calibri"/>
          <w:color w:val="000000"/>
        </w:rPr>
      </w:pPr>
      <w:r w:rsidRPr="00003F62">
        <w:rPr>
          <w:rFonts w:asciiTheme="minorHAnsi" w:hAnsiTheme="minorHAnsi" w:cs="Calibri"/>
          <w:color w:val="000000"/>
        </w:rPr>
        <w:t xml:space="preserve">Every effort is made to offer a transfer to a tenant from one housing situation to another, if a tenancy is in jeopardy. Whenever possible, eviction back into homelessness is avoided. </w:t>
      </w:r>
    </w:p>
    <w:p w:rsidR="00003F62" w:rsidRPr="00003F62" w:rsidRDefault="00003F62" w:rsidP="00003F62">
      <w:pPr>
        <w:tabs>
          <w:tab w:val="left" w:pos="90"/>
        </w:tabs>
        <w:ind w:left="0" w:hanging="360"/>
        <w:contextualSpacing/>
        <w:rPr>
          <w:rFonts w:asciiTheme="minorHAnsi" w:hAnsiTheme="minorHAnsi"/>
          <w:sz w:val="22"/>
          <w:szCs w:val="22"/>
        </w:rPr>
      </w:pPr>
    </w:p>
    <w:p w:rsidR="00003F62" w:rsidRPr="00003F62" w:rsidRDefault="00003F62" w:rsidP="00B12FBB">
      <w:pPr>
        <w:contextualSpacing/>
        <w:rPr>
          <w:rFonts w:asciiTheme="minorHAnsi" w:hAnsiTheme="minorHAnsi"/>
          <w:sz w:val="22"/>
          <w:szCs w:val="22"/>
        </w:rPr>
      </w:pPr>
    </w:p>
    <w:p w:rsidR="00003F62" w:rsidRPr="00003F62" w:rsidRDefault="00003F62" w:rsidP="00B12FBB">
      <w:pPr>
        <w:contextualSpacing/>
        <w:rPr>
          <w:rFonts w:asciiTheme="minorHAnsi" w:hAnsiTheme="minorHAnsi"/>
          <w:sz w:val="22"/>
          <w:szCs w:val="22"/>
        </w:rPr>
      </w:pPr>
    </w:p>
    <w:sectPr w:rsidR="00003F62" w:rsidRPr="00003F62" w:rsidSect="0096215A">
      <w:footerReference w:type="default" r:id="rId16"/>
      <w:pgSz w:w="12240" w:h="15840"/>
      <w:pgMar w:top="1008" w:right="1152" w:bottom="1008" w:left="1152" w:header="432" w:footer="2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6E3" w:rsidRDefault="006466E3" w:rsidP="00FE6890">
      <w:r>
        <w:separator/>
      </w:r>
    </w:p>
  </w:endnote>
  <w:endnote w:type="continuationSeparator" w:id="0">
    <w:p w:rsidR="006466E3" w:rsidRDefault="006466E3" w:rsidP="00FE6890">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F1" w:rsidRDefault="004D3BF1" w:rsidP="00FA5403">
    <w:pPr>
      <w:pStyle w:val="Footer"/>
      <w:ind w:left="-180"/>
      <w:rPr>
        <w:sz w:val="18"/>
        <w:szCs w:val="18"/>
      </w:rPr>
    </w:pPr>
  </w:p>
  <w:p w:rsidR="004D3BF1" w:rsidRDefault="00B16987" w:rsidP="0096215A">
    <w:pPr>
      <w:pStyle w:val="Footer"/>
      <w:ind w:left="-90" w:firstLine="0"/>
      <w:rPr>
        <w:sz w:val="18"/>
        <w:szCs w:val="18"/>
      </w:rPr>
    </w:pPr>
    <w:r w:rsidRPr="00B16987">
      <w:rPr>
        <w:sz w:val="18"/>
        <w:szCs w:val="18"/>
      </w:rPr>
      <w:pict>
        <v:rect id="_x0000_i1025" style="width:0;height:1.5pt" o:hralign="center" o:hrstd="t" o:hr="t" fillcolor="#a0a0a0" stroked="f"/>
      </w:pict>
    </w:r>
  </w:p>
  <w:p w:rsidR="004D3BF1" w:rsidRPr="0096215A" w:rsidRDefault="004D3BF1" w:rsidP="00FA5403">
    <w:pPr>
      <w:pStyle w:val="Footer"/>
      <w:rPr>
        <w:rFonts w:asciiTheme="minorHAnsi" w:hAnsiTheme="minorHAnsi"/>
        <w:b/>
        <w:sz w:val="18"/>
        <w:szCs w:val="18"/>
      </w:rPr>
    </w:pPr>
    <w:r w:rsidRPr="0096215A">
      <w:rPr>
        <w:rFonts w:asciiTheme="minorHAnsi" w:hAnsiTheme="minorHAnsi"/>
        <w:b/>
        <w:sz w:val="18"/>
        <w:szCs w:val="18"/>
      </w:rPr>
      <w:t>City of New Bedford</w:t>
    </w:r>
  </w:p>
  <w:p w:rsidR="004D3BF1" w:rsidRPr="004D7490" w:rsidRDefault="004D3BF1" w:rsidP="00FA5403">
    <w:pPr>
      <w:pStyle w:val="Footer"/>
      <w:rPr>
        <w:rFonts w:asciiTheme="minorHAnsi" w:hAnsiTheme="minorHAnsi"/>
        <w:sz w:val="18"/>
        <w:szCs w:val="18"/>
      </w:rPr>
    </w:pPr>
    <w:r>
      <w:rPr>
        <w:rFonts w:asciiTheme="minorHAnsi" w:hAnsiTheme="minorHAnsi"/>
        <w:sz w:val="18"/>
        <w:szCs w:val="18"/>
      </w:rPr>
      <w:t>FY16 CoC Request For Proposals</w:t>
    </w:r>
    <w:r w:rsidRPr="004D7490">
      <w:rPr>
        <w:rFonts w:asciiTheme="minorHAnsi" w:hAnsiTheme="minorHAnsi"/>
        <w:sz w:val="18"/>
        <w:szCs w:val="18"/>
      </w:rPr>
      <w:t xml:space="preserve"> </w:t>
    </w:r>
    <w:r w:rsidRPr="004D7490">
      <w:rPr>
        <w:rFonts w:asciiTheme="minorHAnsi" w:hAnsiTheme="minorHAnsi"/>
        <w:sz w:val="18"/>
        <w:szCs w:val="18"/>
      </w:rPr>
      <w:tab/>
    </w:r>
    <w:r w:rsidRPr="004D7490">
      <w:rPr>
        <w:rFonts w:asciiTheme="minorHAnsi" w:hAnsiTheme="minorHAnsi"/>
        <w:sz w:val="18"/>
        <w:szCs w:val="18"/>
      </w:rPr>
      <w:tab/>
    </w:r>
    <w:r w:rsidR="00B16987" w:rsidRPr="004D7490">
      <w:rPr>
        <w:rFonts w:asciiTheme="minorHAnsi" w:hAnsiTheme="minorHAnsi"/>
        <w:sz w:val="18"/>
        <w:szCs w:val="18"/>
      </w:rPr>
      <w:fldChar w:fldCharType="begin"/>
    </w:r>
    <w:r w:rsidRPr="004D7490">
      <w:rPr>
        <w:rFonts w:asciiTheme="minorHAnsi" w:hAnsiTheme="minorHAnsi"/>
        <w:sz w:val="18"/>
        <w:szCs w:val="18"/>
      </w:rPr>
      <w:instrText xml:space="preserve"> PAGE   \* MERGEFORMAT </w:instrText>
    </w:r>
    <w:r w:rsidR="00B16987" w:rsidRPr="004D7490">
      <w:rPr>
        <w:rFonts w:asciiTheme="minorHAnsi" w:hAnsiTheme="minorHAnsi"/>
        <w:sz w:val="18"/>
        <w:szCs w:val="18"/>
      </w:rPr>
      <w:fldChar w:fldCharType="separate"/>
    </w:r>
    <w:r w:rsidR="00BB3CD8">
      <w:rPr>
        <w:rFonts w:asciiTheme="minorHAnsi" w:hAnsiTheme="minorHAnsi"/>
        <w:noProof/>
        <w:sz w:val="18"/>
        <w:szCs w:val="18"/>
      </w:rPr>
      <w:t>1</w:t>
    </w:r>
    <w:r w:rsidR="00B16987" w:rsidRPr="004D7490">
      <w:rPr>
        <w:rFonts w:asciiTheme="minorHAnsi" w:hAnsiTheme="minorHAnsi"/>
        <w:sz w:val="18"/>
        <w:szCs w:val="18"/>
      </w:rPr>
      <w:fldChar w:fldCharType="end"/>
    </w:r>
    <w:r w:rsidRPr="004D7490">
      <w:rPr>
        <w:rFonts w:asciiTheme="minorHAnsi" w:hAnsiTheme="minorHAnsi"/>
        <w:sz w:val="18"/>
        <w:szCs w:val="18"/>
      </w:rPr>
      <w:t xml:space="preserve"> | </w:t>
    </w:r>
    <w:r w:rsidRPr="004D7490">
      <w:rPr>
        <w:rFonts w:asciiTheme="minorHAnsi" w:hAnsiTheme="minorHAnsi"/>
        <w:spacing w:val="60"/>
        <w:sz w:val="18"/>
        <w:szCs w:val="18"/>
      </w:rPr>
      <w:t>Page</w:t>
    </w:r>
  </w:p>
  <w:p w:rsidR="004D3BF1" w:rsidRDefault="004D3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6E3" w:rsidRDefault="006466E3" w:rsidP="00FE6890">
      <w:r>
        <w:separator/>
      </w:r>
    </w:p>
  </w:footnote>
  <w:footnote w:type="continuationSeparator" w:id="0">
    <w:p w:rsidR="006466E3" w:rsidRDefault="006466E3" w:rsidP="00FE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C27F9"/>
    <w:multiLevelType w:val="hybridMultilevel"/>
    <w:tmpl w:val="55A4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21BC8"/>
    <w:multiLevelType w:val="hybridMultilevel"/>
    <w:tmpl w:val="F2B6D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364CC"/>
    <w:multiLevelType w:val="hybridMultilevel"/>
    <w:tmpl w:val="A69C2E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5D20"/>
    <w:multiLevelType w:val="hybridMultilevel"/>
    <w:tmpl w:val="AF46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A418B"/>
    <w:multiLevelType w:val="hybridMultilevel"/>
    <w:tmpl w:val="8C52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3340E"/>
    <w:multiLevelType w:val="hybridMultilevel"/>
    <w:tmpl w:val="AF46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242C8"/>
    <w:multiLevelType w:val="hybridMultilevel"/>
    <w:tmpl w:val="869A5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D629B"/>
    <w:multiLevelType w:val="hybridMultilevel"/>
    <w:tmpl w:val="BB80BAD8"/>
    <w:lvl w:ilvl="0" w:tplc="75C8E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F516C"/>
    <w:multiLevelType w:val="hybridMultilevel"/>
    <w:tmpl w:val="AF46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82A2B"/>
    <w:multiLevelType w:val="hybridMultilevel"/>
    <w:tmpl w:val="BB0C3A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32290C"/>
    <w:multiLevelType w:val="hybridMultilevel"/>
    <w:tmpl w:val="AF46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0A1A47"/>
    <w:multiLevelType w:val="hybridMultilevel"/>
    <w:tmpl w:val="41907E7A"/>
    <w:lvl w:ilvl="0" w:tplc="4FF276DC">
      <w:start w:val="2"/>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F5EFA"/>
    <w:multiLevelType w:val="hybridMultilevel"/>
    <w:tmpl w:val="B42ECE7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65CC2131"/>
    <w:multiLevelType w:val="hybridMultilevel"/>
    <w:tmpl w:val="18AAA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1C0A9D"/>
    <w:multiLevelType w:val="hybridMultilevel"/>
    <w:tmpl w:val="15B06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4"/>
  </w:num>
  <w:num w:numId="5">
    <w:abstractNumId w:val="15"/>
  </w:num>
  <w:num w:numId="6">
    <w:abstractNumId w:val="0"/>
  </w:num>
  <w:num w:numId="7">
    <w:abstractNumId w:val="13"/>
  </w:num>
  <w:num w:numId="8">
    <w:abstractNumId w:val="3"/>
  </w:num>
  <w:num w:numId="9">
    <w:abstractNumId w:val="2"/>
  </w:num>
  <w:num w:numId="10">
    <w:abstractNumId w:val="9"/>
  </w:num>
  <w:num w:numId="11">
    <w:abstractNumId w:val="6"/>
  </w:num>
  <w:num w:numId="12">
    <w:abstractNumId w:val="4"/>
  </w:num>
  <w:num w:numId="13">
    <w:abstractNumId w:val="11"/>
  </w:num>
  <w:num w:numId="14">
    <w:abstractNumId w:val="10"/>
  </w:num>
  <w:num w:numId="15">
    <w:abstractNumId w:val="12"/>
  </w:num>
  <w:num w:numId="16">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cumentProtection w:edit="forms" w:formatting="1" w:enforcement="0"/>
  <w:defaultTabStop w:val="720"/>
  <w:drawingGridHorizontalSpacing w:val="120"/>
  <w:displayHorizontalDrawingGridEvery w:val="2"/>
  <w:noPunctuationKerning/>
  <w:characterSpacingControl w:val="doNotCompress"/>
  <w:hdrShapeDefaults>
    <o:shapedefaults v:ext="edit" spidmax="15362"/>
  </w:hdrShapeDefaults>
  <w:footnotePr>
    <w:footnote w:id="-1"/>
    <w:footnote w:id="0"/>
  </w:footnotePr>
  <w:endnotePr>
    <w:endnote w:id="-1"/>
    <w:endnote w:id="0"/>
  </w:endnotePr>
  <w:compat/>
  <w:rsids>
    <w:rsidRoot w:val="0038791F"/>
    <w:rsid w:val="000015B7"/>
    <w:rsid w:val="000017A9"/>
    <w:rsid w:val="000028DD"/>
    <w:rsid w:val="00003F62"/>
    <w:rsid w:val="000058DD"/>
    <w:rsid w:val="00005AED"/>
    <w:rsid w:val="000065DA"/>
    <w:rsid w:val="00012043"/>
    <w:rsid w:val="00014DE1"/>
    <w:rsid w:val="0001534A"/>
    <w:rsid w:val="00020FB1"/>
    <w:rsid w:val="0002334F"/>
    <w:rsid w:val="00025D32"/>
    <w:rsid w:val="000272B3"/>
    <w:rsid w:val="00033280"/>
    <w:rsid w:val="00040DD0"/>
    <w:rsid w:val="00045AAD"/>
    <w:rsid w:val="00061199"/>
    <w:rsid w:val="00063A27"/>
    <w:rsid w:val="0006402F"/>
    <w:rsid w:val="000652B9"/>
    <w:rsid w:val="00066141"/>
    <w:rsid w:val="000725D0"/>
    <w:rsid w:val="00072F88"/>
    <w:rsid w:val="0007342B"/>
    <w:rsid w:val="00073D88"/>
    <w:rsid w:val="00090F8F"/>
    <w:rsid w:val="000924F0"/>
    <w:rsid w:val="00093231"/>
    <w:rsid w:val="00093DDF"/>
    <w:rsid w:val="000A042A"/>
    <w:rsid w:val="000A1AEF"/>
    <w:rsid w:val="000B2EA1"/>
    <w:rsid w:val="000D1EF9"/>
    <w:rsid w:val="000D2BDA"/>
    <w:rsid w:val="000D520D"/>
    <w:rsid w:val="000D7D56"/>
    <w:rsid w:val="000F061B"/>
    <w:rsid w:val="000F13FE"/>
    <w:rsid w:val="000F180A"/>
    <w:rsid w:val="000F186B"/>
    <w:rsid w:val="000F1AFE"/>
    <w:rsid w:val="000F20A3"/>
    <w:rsid w:val="000F257C"/>
    <w:rsid w:val="000F510E"/>
    <w:rsid w:val="000F71FB"/>
    <w:rsid w:val="00101A89"/>
    <w:rsid w:val="00103464"/>
    <w:rsid w:val="00104080"/>
    <w:rsid w:val="00116697"/>
    <w:rsid w:val="0011687D"/>
    <w:rsid w:val="001204BE"/>
    <w:rsid w:val="001264EA"/>
    <w:rsid w:val="00130136"/>
    <w:rsid w:val="0013160F"/>
    <w:rsid w:val="001375B4"/>
    <w:rsid w:val="00141869"/>
    <w:rsid w:val="00142FA0"/>
    <w:rsid w:val="00146D65"/>
    <w:rsid w:val="00152EF1"/>
    <w:rsid w:val="001604B0"/>
    <w:rsid w:val="001631B7"/>
    <w:rsid w:val="001743C8"/>
    <w:rsid w:val="00182025"/>
    <w:rsid w:val="001839AA"/>
    <w:rsid w:val="001875C4"/>
    <w:rsid w:val="00190662"/>
    <w:rsid w:val="001923BE"/>
    <w:rsid w:val="0019241E"/>
    <w:rsid w:val="0019796D"/>
    <w:rsid w:val="001A365C"/>
    <w:rsid w:val="001B00F8"/>
    <w:rsid w:val="001B0562"/>
    <w:rsid w:val="001B516B"/>
    <w:rsid w:val="001C35EF"/>
    <w:rsid w:val="001C396F"/>
    <w:rsid w:val="001C4694"/>
    <w:rsid w:val="001C49FA"/>
    <w:rsid w:val="001D0AC2"/>
    <w:rsid w:val="001D3184"/>
    <w:rsid w:val="001D6343"/>
    <w:rsid w:val="001D6A3F"/>
    <w:rsid w:val="001E356D"/>
    <w:rsid w:val="001E3C4A"/>
    <w:rsid w:val="001E4DE8"/>
    <w:rsid w:val="001E5A5A"/>
    <w:rsid w:val="001E62D7"/>
    <w:rsid w:val="001F3D34"/>
    <w:rsid w:val="001F433B"/>
    <w:rsid w:val="001F67C5"/>
    <w:rsid w:val="001F7D98"/>
    <w:rsid w:val="00204545"/>
    <w:rsid w:val="00206C3A"/>
    <w:rsid w:val="00206F55"/>
    <w:rsid w:val="00207D47"/>
    <w:rsid w:val="00210E4A"/>
    <w:rsid w:val="002110FE"/>
    <w:rsid w:val="00211D5D"/>
    <w:rsid w:val="00214245"/>
    <w:rsid w:val="00214884"/>
    <w:rsid w:val="00220B8B"/>
    <w:rsid w:val="00222E79"/>
    <w:rsid w:val="002339A0"/>
    <w:rsid w:val="00234593"/>
    <w:rsid w:val="0023644D"/>
    <w:rsid w:val="00243F56"/>
    <w:rsid w:val="0024465B"/>
    <w:rsid w:val="00246F71"/>
    <w:rsid w:val="002535B3"/>
    <w:rsid w:val="0025560F"/>
    <w:rsid w:val="0025585E"/>
    <w:rsid w:val="00255BD0"/>
    <w:rsid w:val="00263098"/>
    <w:rsid w:val="00272D3C"/>
    <w:rsid w:val="0027509C"/>
    <w:rsid w:val="002756D9"/>
    <w:rsid w:val="00275E3C"/>
    <w:rsid w:val="00276A92"/>
    <w:rsid w:val="00276DE6"/>
    <w:rsid w:val="00277D9A"/>
    <w:rsid w:val="0028154C"/>
    <w:rsid w:val="002819D9"/>
    <w:rsid w:val="002826F7"/>
    <w:rsid w:val="002832E9"/>
    <w:rsid w:val="0028368D"/>
    <w:rsid w:val="00283ED9"/>
    <w:rsid w:val="00287387"/>
    <w:rsid w:val="002909A0"/>
    <w:rsid w:val="00295927"/>
    <w:rsid w:val="002A5532"/>
    <w:rsid w:val="002B13E5"/>
    <w:rsid w:val="002B2375"/>
    <w:rsid w:val="002B4B3B"/>
    <w:rsid w:val="002B65A5"/>
    <w:rsid w:val="002C03F9"/>
    <w:rsid w:val="002C08F9"/>
    <w:rsid w:val="002C170C"/>
    <w:rsid w:val="002C590F"/>
    <w:rsid w:val="002D263F"/>
    <w:rsid w:val="002D2849"/>
    <w:rsid w:val="002D49F2"/>
    <w:rsid w:val="002D4F47"/>
    <w:rsid w:val="002D6E85"/>
    <w:rsid w:val="002E3939"/>
    <w:rsid w:val="002E5F20"/>
    <w:rsid w:val="002F0C13"/>
    <w:rsid w:val="002F1F2F"/>
    <w:rsid w:val="00300935"/>
    <w:rsid w:val="00301691"/>
    <w:rsid w:val="003068BE"/>
    <w:rsid w:val="00306A12"/>
    <w:rsid w:val="00307E9D"/>
    <w:rsid w:val="0031117E"/>
    <w:rsid w:val="00312508"/>
    <w:rsid w:val="00314E29"/>
    <w:rsid w:val="0032205A"/>
    <w:rsid w:val="00325099"/>
    <w:rsid w:val="00325823"/>
    <w:rsid w:val="00327EBA"/>
    <w:rsid w:val="00332E9B"/>
    <w:rsid w:val="003335AF"/>
    <w:rsid w:val="00334134"/>
    <w:rsid w:val="0033531F"/>
    <w:rsid w:val="003353EF"/>
    <w:rsid w:val="00337ECE"/>
    <w:rsid w:val="00341AB0"/>
    <w:rsid w:val="0035026D"/>
    <w:rsid w:val="00354B74"/>
    <w:rsid w:val="00357039"/>
    <w:rsid w:val="003578AA"/>
    <w:rsid w:val="0036569A"/>
    <w:rsid w:val="00365A47"/>
    <w:rsid w:val="00365CB3"/>
    <w:rsid w:val="00372649"/>
    <w:rsid w:val="003744E3"/>
    <w:rsid w:val="0037771B"/>
    <w:rsid w:val="00377C7E"/>
    <w:rsid w:val="00380E0C"/>
    <w:rsid w:val="003813F2"/>
    <w:rsid w:val="00383B7D"/>
    <w:rsid w:val="0038791F"/>
    <w:rsid w:val="003963B1"/>
    <w:rsid w:val="00397C34"/>
    <w:rsid w:val="003B093E"/>
    <w:rsid w:val="003B4A89"/>
    <w:rsid w:val="003B4FE9"/>
    <w:rsid w:val="003B519E"/>
    <w:rsid w:val="003B6395"/>
    <w:rsid w:val="003C112C"/>
    <w:rsid w:val="003C3203"/>
    <w:rsid w:val="003C5951"/>
    <w:rsid w:val="003C7496"/>
    <w:rsid w:val="003C761D"/>
    <w:rsid w:val="003D4371"/>
    <w:rsid w:val="003D55D8"/>
    <w:rsid w:val="003D67EC"/>
    <w:rsid w:val="003E2A2B"/>
    <w:rsid w:val="003E44FE"/>
    <w:rsid w:val="003E4BA8"/>
    <w:rsid w:val="003E4FA6"/>
    <w:rsid w:val="003E5640"/>
    <w:rsid w:val="003E718E"/>
    <w:rsid w:val="003E72BD"/>
    <w:rsid w:val="003F5193"/>
    <w:rsid w:val="003F7850"/>
    <w:rsid w:val="003F7AC2"/>
    <w:rsid w:val="003F7E3C"/>
    <w:rsid w:val="00400F76"/>
    <w:rsid w:val="00402786"/>
    <w:rsid w:val="00405E98"/>
    <w:rsid w:val="0040796F"/>
    <w:rsid w:val="00410211"/>
    <w:rsid w:val="004140CB"/>
    <w:rsid w:val="0041524E"/>
    <w:rsid w:val="00417F41"/>
    <w:rsid w:val="00422697"/>
    <w:rsid w:val="00423F54"/>
    <w:rsid w:val="00430742"/>
    <w:rsid w:val="004364F5"/>
    <w:rsid w:val="00437141"/>
    <w:rsid w:val="004417F1"/>
    <w:rsid w:val="00445363"/>
    <w:rsid w:val="00445FA5"/>
    <w:rsid w:val="00451BCD"/>
    <w:rsid w:val="004527F4"/>
    <w:rsid w:val="004532DC"/>
    <w:rsid w:val="0046675A"/>
    <w:rsid w:val="004751F1"/>
    <w:rsid w:val="00475D8D"/>
    <w:rsid w:val="00476576"/>
    <w:rsid w:val="00482722"/>
    <w:rsid w:val="00482770"/>
    <w:rsid w:val="0048311A"/>
    <w:rsid w:val="004859F5"/>
    <w:rsid w:val="004910E0"/>
    <w:rsid w:val="00491BF9"/>
    <w:rsid w:val="004924D3"/>
    <w:rsid w:val="00496A1C"/>
    <w:rsid w:val="004A29C7"/>
    <w:rsid w:val="004A2CA0"/>
    <w:rsid w:val="004A4903"/>
    <w:rsid w:val="004A4FEB"/>
    <w:rsid w:val="004A57B1"/>
    <w:rsid w:val="004A6F2F"/>
    <w:rsid w:val="004B0C78"/>
    <w:rsid w:val="004B1101"/>
    <w:rsid w:val="004B3EE3"/>
    <w:rsid w:val="004B62BC"/>
    <w:rsid w:val="004C227D"/>
    <w:rsid w:val="004C35AA"/>
    <w:rsid w:val="004C7C9D"/>
    <w:rsid w:val="004D00A3"/>
    <w:rsid w:val="004D20A8"/>
    <w:rsid w:val="004D3BF1"/>
    <w:rsid w:val="004D5DE5"/>
    <w:rsid w:val="004D7490"/>
    <w:rsid w:val="004E2391"/>
    <w:rsid w:val="004E257A"/>
    <w:rsid w:val="004E2CC1"/>
    <w:rsid w:val="004E3C0D"/>
    <w:rsid w:val="004E44D7"/>
    <w:rsid w:val="004E7B54"/>
    <w:rsid w:val="004F34D0"/>
    <w:rsid w:val="004F5DF4"/>
    <w:rsid w:val="004F6EFD"/>
    <w:rsid w:val="005006A2"/>
    <w:rsid w:val="005010A3"/>
    <w:rsid w:val="00501A4A"/>
    <w:rsid w:val="005040DF"/>
    <w:rsid w:val="00504786"/>
    <w:rsid w:val="0051469D"/>
    <w:rsid w:val="005173F4"/>
    <w:rsid w:val="005236DA"/>
    <w:rsid w:val="0052534D"/>
    <w:rsid w:val="005335EF"/>
    <w:rsid w:val="00541718"/>
    <w:rsid w:val="00541D6A"/>
    <w:rsid w:val="005441FC"/>
    <w:rsid w:val="005541A3"/>
    <w:rsid w:val="00557CA0"/>
    <w:rsid w:val="00562A6B"/>
    <w:rsid w:val="00562D2D"/>
    <w:rsid w:val="005630BC"/>
    <w:rsid w:val="00565C6B"/>
    <w:rsid w:val="00565E74"/>
    <w:rsid w:val="00570E34"/>
    <w:rsid w:val="005718D1"/>
    <w:rsid w:val="00574665"/>
    <w:rsid w:val="005764DA"/>
    <w:rsid w:val="00576562"/>
    <w:rsid w:val="00584E56"/>
    <w:rsid w:val="00585E58"/>
    <w:rsid w:val="00586157"/>
    <w:rsid w:val="00587A27"/>
    <w:rsid w:val="00590CE4"/>
    <w:rsid w:val="005929C0"/>
    <w:rsid w:val="005935C8"/>
    <w:rsid w:val="005960D2"/>
    <w:rsid w:val="005971F1"/>
    <w:rsid w:val="00597F00"/>
    <w:rsid w:val="005A1432"/>
    <w:rsid w:val="005A6E8B"/>
    <w:rsid w:val="005B2373"/>
    <w:rsid w:val="005B6297"/>
    <w:rsid w:val="005C1533"/>
    <w:rsid w:val="005C220F"/>
    <w:rsid w:val="005C7086"/>
    <w:rsid w:val="005C72AB"/>
    <w:rsid w:val="005C7D1E"/>
    <w:rsid w:val="005D03AB"/>
    <w:rsid w:val="005D1018"/>
    <w:rsid w:val="005D1FF6"/>
    <w:rsid w:val="005D2EE1"/>
    <w:rsid w:val="005D490A"/>
    <w:rsid w:val="005D76A8"/>
    <w:rsid w:val="005F06E5"/>
    <w:rsid w:val="005F0D32"/>
    <w:rsid w:val="005F0FF5"/>
    <w:rsid w:val="005F304B"/>
    <w:rsid w:val="005F6472"/>
    <w:rsid w:val="005F783D"/>
    <w:rsid w:val="00601C8F"/>
    <w:rsid w:val="006034CA"/>
    <w:rsid w:val="006054AB"/>
    <w:rsid w:val="006060EB"/>
    <w:rsid w:val="0060642F"/>
    <w:rsid w:val="00607C05"/>
    <w:rsid w:val="006123CC"/>
    <w:rsid w:val="00613D6D"/>
    <w:rsid w:val="00614B86"/>
    <w:rsid w:val="006265EC"/>
    <w:rsid w:val="0062674C"/>
    <w:rsid w:val="00631C4D"/>
    <w:rsid w:val="00636127"/>
    <w:rsid w:val="00641678"/>
    <w:rsid w:val="006438E2"/>
    <w:rsid w:val="006442B6"/>
    <w:rsid w:val="00644633"/>
    <w:rsid w:val="006457AA"/>
    <w:rsid w:val="00645B22"/>
    <w:rsid w:val="006466E3"/>
    <w:rsid w:val="00646C45"/>
    <w:rsid w:val="0064723B"/>
    <w:rsid w:val="00650BD4"/>
    <w:rsid w:val="00651320"/>
    <w:rsid w:val="00652950"/>
    <w:rsid w:val="00655587"/>
    <w:rsid w:val="00660170"/>
    <w:rsid w:val="00660D39"/>
    <w:rsid w:val="00660E78"/>
    <w:rsid w:val="00663193"/>
    <w:rsid w:val="00665ACA"/>
    <w:rsid w:val="00676EEC"/>
    <w:rsid w:val="00677E74"/>
    <w:rsid w:val="006822B8"/>
    <w:rsid w:val="0068398A"/>
    <w:rsid w:val="00694E29"/>
    <w:rsid w:val="0069647A"/>
    <w:rsid w:val="006A1484"/>
    <w:rsid w:val="006A16CF"/>
    <w:rsid w:val="006A4D15"/>
    <w:rsid w:val="006B212C"/>
    <w:rsid w:val="006B2D2F"/>
    <w:rsid w:val="006B74C8"/>
    <w:rsid w:val="006B7A62"/>
    <w:rsid w:val="006B7CEA"/>
    <w:rsid w:val="006C3573"/>
    <w:rsid w:val="006C367C"/>
    <w:rsid w:val="006C4E92"/>
    <w:rsid w:val="006C7C6F"/>
    <w:rsid w:val="006D119C"/>
    <w:rsid w:val="006D13CB"/>
    <w:rsid w:val="006D313F"/>
    <w:rsid w:val="006D482C"/>
    <w:rsid w:val="006D5ED2"/>
    <w:rsid w:val="006D6007"/>
    <w:rsid w:val="006E3513"/>
    <w:rsid w:val="006E5CCF"/>
    <w:rsid w:val="006E61B6"/>
    <w:rsid w:val="006F1908"/>
    <w:rsid w:val="006F73D7"/>
    <w:rsid w:val="0070164C"/>
    <w:rsid w:val="00701DF1"/>
    <w:rsid w:val="00706DF8"/>
    <w:rsid w:val="00711A2C"/>
    <w:rsid w:val="00712D09"/>
    <w:rsid w:val="00713058"/>
    <w:rsid w:val="00713359"/>
    <w:rsid w:val="007162B9"/>
    <w:rsid w:val="00727692"/>
    <w:rsid w:val="007312CD"/>
    <w:rsid w:val="00732C44"/>
    <w:rsid w:val="00736EDD"/>
    <w:rsid w:val="00737270"/>
    <w:rsid w:val="00741B91"/>
    <w:rsid w:val="00742335"/>
    <w:rsid w:val="00743718"/>
    <w:rsid w:val="00743EA6"/>
    <w:rsid w:val="00745511"/>
    <w:rsid w:val="00745A33"/>
    <w:rsid w:val="0074678E"/>
    <w:rsid w:val="007474BB"/>
    <w:rsid w:val="00755AA3"/>
    <w:rsid w:val="00756357"/>
    <w:rsid w:val="0075662B"/>
    <w:rsid w:val="007566E1"/>
    <w:rsid w:val="0076392A"/>
    <w:rsid w:val="0077061D"/>
    <w:rsid w:val="00772D80"/>
    <w:rsid w:val="0077502A"/>
    <w:rsid w:val="00776CEA"/>
    <w:rsid w:val="00781623"/>
    <w:rsid w:val="00781928"/>
    <w:rsid w:val="00781AAE"/>
    <w:rsid w:val="00785B93"/>
    <w:rsid w:val="00785BDC"/>
    <w:rsid w:val="00785C50"/>
    <w:rsid w:val="00790910"/>
    <w:rsid w:val="00793F0F"/>
    <w:rsid w:val="00796766"/>
    <w:rsid w:val="00797479"/>
    <w:rsid w:val="007A08F6"/>
    <w:rsid w:val="007A3AE6"/>
    <w:rsid w:val="007A5AC7"/>
    <w:rsid w:val="007A6B50"/>
    <w:rsid w:val="007A6E0B"/>
    <w:rsid w:val="007B29D8"/>
    <w:rsid w:val="007B29E6"/>
    <w:rsid w:val="007B2C04"/>
    <w:rsid w:val="007B7418"/>
    <w:rsid w:val="007C08D9"/>
    <w:rsid w:val="007C2D5A"/>
    <w:rsid w:val="007C4D4C"/>
    <w:rsid w:val="007C4DA8"/>
    <w:rsid w:val="007C79D4"/>
    <w:rsid w:val="007D31C5"/>
    <w:rsid w:val="007D4E5A"/>
    <w:rsid w:val="007D597B"/>
    <w:rsid w:val="007E5FB6"/>
    <w:rsid w:val="007E6203"/>
    <w:rsid w:val="007E7B80"/>
    <w:rsid w:val="007F03AC"/>
    <w:rsid w:val="007F2005"/>
    <w:rsid w:val="007F287B"/>
    <w:rsid w:val="007F59B7"/>
    <w:rsid w:val="007F7E10"/>
    <w:rsid w:val="00801F4D"/>
    <w:rsid w:val="00803253"/>
    <w:rsid w:val="00805816"/>
    <w:rsid w:val="0080609D"/>
    <w:rsid w:val="00807ECC"/>
    <w:rsid w:val="00811768"/>
    <w:rsid w:val="00812A8D"/>
    <w:rsid w:val="008131E7"/>
    <w:rsid w:val="00816FA4"/>
    <w:rsid w:val="00817399"/>
    <w:rsid w:val="00824B0F"/>
    <w:rsid w:val="008251B0"/>
    <w:rsid w:val="00830E41"/>
    <w:rsid w:val="008316D4"/>
    <w:rsid w:val="00831E76"/>
    <w:rsid w:val="00831FA5"/>
    <w:rsid w:val="00833996"/>
    <w:rsid w:val="00845312"/>
    <w:rsid w:val="00850026"/>
    <w:rsid w:val="00853A52"/>
    <w:rsid w:val="00854F3B"/>
    <w:rsid w:val="0085568A"/>
    <w:rsid w:val="00855FE3"/>
    <w:rsid w:val="0085652D"/>
    <w:rsid w:val="00863F28"/>
    <w:rsid w:val="00867A64"/>
    <w:rsid w:val="00867BD4"/>
    <w:rsid w:val="0087231D"/>
    <w:rsid w:val="00872B54"/>
    <w:rsid w:val="008733FE"/>
    <w:rsid w:val="00873D87"/>
    <w:rsid w:val="00874E26"/>
    <w:rsid w:val="0087536E"/>
    <w:rsid w:val="008823B5"/>
    <w:rsid w:val="00882AE3"/>
    <w:rsid w:val="0088393E"/>
    <w:rsid w:val="00884717"/>
    <w:rsid w:val="00887427"/>
    <w:rsid w:val="00890450"/>
    <w:rsid w:val="00890D48"/>
    <w:rsid w:val="00891066"/>
    <w:rsid w:val="008914E5"/>
    <w:rsid w:val="008956A2"/>
    <w:rsid w:val="008A41C1"/>
    <w:rsid w:val="008B19DD"/>
    <w:rsid w:val="008B1F43"/>
    <w:rsid w:val="008B2CE0"/>
    <w:rsid w:val="008B4776"/>
    <w:rsid w:val="008B6D8F"/>
    <w:rsid w:val="008C2643"/>
    <w:rsid w:val="008C2648"/>
    <w:rsid w:val="008C3A1D"/>
    <w:rsid w:val="008C65BD"/>
    <w:rsid w:val="008D0C96"/>
    <w:rsid w:val="008D7238"/>
    <w:rsid w:val="008E3432"/>
    <w:rsid w:val="008F00A5"/>
    <w:rsid w:val="008F01FA"/>
    <w:rsid w:val="008F3D72"/>
    <w:rsid w:val="008F40E1"/>
    <w:rsid w:val="008F79B8"/>
    <w:rsid w:val="00907AB1"/>
    <w:rsid w:val="00911FBB"/>
    <w:rsid w:val="00913C84"/>
    <w:rsid w:val="0091443C"/>
    <w:rsid w:val="00917806"/>
    <w:rsid w:val="00924709"/>
    <w:rsid w:val="00925422"/>
    <w:rsid w:val="00930E1C"/>
    <w:rsid w:val="009317D0"/>
    <w:rsid w:val="00932405"/>
    <w:rsid w:val="009335D3"/>
    <w:rsid w:val="009430CF"/>
    <w:rsid w:val="009469D8"/>
    <w:rsid w:val="00953457"/>
    <w:rsid w:val="00953A87"/>
    <w:rsid w:val="00953CE2"/>
    <w:rsid w:val="0095460C"/>
    <w:rsid w:val="009554B0"/>
    <w:rsid w:val="009556B2"/>
    <w:rsid w:val="00956780"/>
    <w:rsid w:val="009571DE"/>
    <w:rsid w:val="00957BDE"/>
    <w:rsid w:val="0096168F"/>
    <w:rsid w:val="0096215A"/>
    <w:rsid w:val="0096500A"/>
    <w:rsid w:val="009711CD"/>
    <w:rsid w:val="00976A97"/>
    <w:rsid w:val="00976AC8"/>
    <w:rsid w:val="0098153D"/>
    <w:rsid w:val="0098661B"/>
    <w:rsid w:val="009923CD"/>
    <w:rsid w:val="009A0827"/>
    <w:rsid w:val="009A0FE8"/>
    <w:rsid w:val="009A7994"/>
    <w:rsid w:val="009A7E93"/>
    <w:rsid w:val="009B184F"/>
    <w:rsid w:val="009B3FF4"/>
    <w:rsid w:val="009B6005"/>
    <w:rsid w:val="009C115A"/>
    <w:rsid w:val="009C3546"/>
    <w:rsid w:val="009C61B6"/>
    <w:rsid w:val="009D51A4"/>
    <w:rsid w:val="009D62AE"/>
    <w:rsid w:val="009D62C8"/>
    <w:rsid w:val="009D7BA6"/>
    <w:rsid w:val="009E4849"/>
    <w:rsid w:val="009E5011"/>
    <w:rsid w:val="009E63BB"/>
    <w:rsid w:val="009F0EE8"/>
    <w:rsid w:val="00A02278"/>
    <w:rsid w:val="00A065D5"/>
    <w:rsid w:val="00A115D9"/>
    <w:rsid w:val="00A20994"/>
    <w:rsid w:val="00A252CF"/>
    <w:rsid w:val="00A25D83"/>
    <w:rsid w:val="00A264AA"/>
    <w:rsid w:val="00A26998"/>
    <w:rsid w:val="00A27417"/>
    <w:rsid w:val="00A30A09"/>
    <w:rsid w:val="00A3197F"/>
    <w:rsid w:val="00A406B0"/>
    <w:rsid w:val="00A62F8D"/>
    <w:rsid w:val="00A63F98"/>
    <w:rsid w:val="00A65BCF"/>
    <w:rsid w:val="00A6649F"/>
    <w:rsid w:val="00A66CB8"/>
    <w:rsid w:val="00A70E2A"/>
    <w:rsid w:val="00A72539"/>
    <w:rsid w:val="00A8117F"/>
    <w:rsid w:val="00A86848"/>
    <w:rsid w:val="00A91195"/>
    <w:rsid w:val="00A91AFF"/>
    <w:rsid w:val="00A91E23"/>
    <w:rsid w:val="00A92209"/>
    <w:rsid w:val="00A9284F"/>
    <w:rsid w:val="00A94AF5"/>
    <w:rsid w:val="00A95859"/>
    <w:rsid w:val="00A96B41"/>
    <w:rsid w:val="00AA08FE"/>
    <w:rsid w:val="00AA0F24"/>
    <w:rsid w:val="00AA66EB"/>
    <w:rsid w:val="00AB2B99"/>
    <w:rsid w:val="00AB6ED2"/>
    <w:rsid w:val="00AC08FD"/>
    <w:rsid w:val="00AC27CE"/>
    <w:rsid w:val="00AD339B"/>
    <w:rsid w:val="00AD50D2"/>
    <w:rsid w:val="00AD51D3"/>
    <w:rsid w:val="00AE05AC"/>
    <w:rsid w:val="00AE1622"/>
    <w:rsid w:val="00AE4341"/>
    <w:rsid w:val="00AE4644"/>
    <w:rsid w:val="00AE64EE"/>
    <w:rsid w:val="00AE69CB"/>
    <w:rsid w:val="00B01143"/>
    <w:rsid w:val="00B05120"/>
    <w:rsid w:val="00B10EC3"/>
    <w:rsid w:val="00B126D0"/>
    <w:rsid w:val="00B12F46"/>
    <w:rsid w:val="00B12FBB"/>
    <w:rsid w:val="00B13BD9"/>
    <w:rsid w:val="00B16987"/>
    <w:rsid w:val="00B20675"/>
    <w:rsid w:val="00B27AD0"/>
    <w:rsid w:val="00B32D62"/>
    <w:rsid w:val="00B3309C"/>
    <w:rsid w:val="00B333B3"/>
    <w:rsid w:val="00B40BC0"/>
    <w:rsid w:val="00B4377F"/>
    <w:rsid w:val="00B53A9E"/>
    <w:rsid w:val="00B56323"/>
    <w:rsid w:val="00B6066E"/>
    <w:rsid w:val="00B638F1"/>
    <w:rsid w:val="00B656E7"/>
    <w:rsid w:val="00B7547B"/>
    <w:rsid w:val="00B75BB1"/>
    <w:rsid w:val="00B82C74"/>
    <w:rsid w:val="00B8460C"/>
    <w:rsid w:val="00B90978"/>
    <w:rsid w:val="00B909E0"/>
    <w:rsid w:val="00B93EB1"/>
    <w:rsid w:val="00B94807"/>
    <w:rsid w:val="00B96A69"/>
    <w:rsid w:val="00BA165D"/>
    <w:rsid w:val="00BA2A91"/>
    <w:rsid w:val="00BA3FB0"/>
    <w:rsid w:val="00BA517C"/>
    <w:rsid w:val="00BA661C"/>
    <w:rsid w:val="00BB15EC"/>
    <w:rsid w:val="00BB2BEC"/>
    <w:rsid w:val="00BB2CDD"/>
    <w:rsid w:val="00BB3CD8"/>
    <w:rsid w:val="00BC141F"/>
    <w:rsid w:val="00BC24C0"/>
    <w:rsid w:val="00BC6C8C"/>
    <w:rsid w:val="00BC7E94"/>
    <w:rsid w:val="00BD2902"/>
    <w:rsid w:val="00BD2AEF"/>
    <w:rsid w:val="00BD44AF"/>
    <w:rsid w:val="00BD51E6"/>
    <w:rsid w:val="00BE2406"/>
    <w:rsid w:val="00BE2E00"/>
    <w:rsid w:val="00BE35B3"/>
    <w:rsid w:val="00BE3BF3"/>
    <w:rsid w:val="00BE5982"/>
    <w:rsid w:val="00BE630B"/>
    <w:rsid w:val="00BF502A"/>
    <w:rsid w:val="00BF6747"/>
    <w:rsid w:val="00BF6E03"/>
    <w:rsid w:val="00C00230"/>
    <w:rsid w:val="00C01417"/>
    <w:rsid w:val="00C05FB9"/>
    <w:rsid w:val="00C10262"/>
    <w:rsid w:val="00C13420"/>
    <w:rsid w:val="00C14723"/>
    <w:rsid w:val="00C1780D"/>
    <w:rsid w:val="00C20CF8"/>
    <w:rsid w:val="00C2623D"/>
    <w:rsid w:val="00C272D0"/>
    <w:rsid w:val="00C27AF5"/>
    <w:rsid w:val="00C32D2E"/>
    <w:rsid w:val="00C379D4"/>
    <w:rsid w:val="00C37B59"/>
    <w:rsid w:val="00C40B18"/>
    <w:rsid w:val="00C41275"/>
    <w:rsid w:val="00C419CA"/>
    <w:rsid w:val="00C41C21"/>
    <w:rsid w:val="00C4213B"/>
    <w:rsid w:val="00C425E9"/>
    <w:rsid w:val="00C46D40"/>
    <w:rsid w:val="00C53CCA"/>
    <w:rsid w:val="00C56B35"/>
    <w:rsid w:val="00C57199"/>
    <w:rsid w:val="00C60CDD"/>
    <w:rsid w:val="00C6218C"/>
    <w:rsid w:val="00C63D0D"/>
    <w:rsid w:val="00C644C9"/>
    <w:rsid w:val="00C6617C"/>
    <w:rsid w:val="00C77976"/>
    <w:rsid w:val="00C8070B"/>
    <w:rsid w:val="00C80F4F"/>
    <w:rsid w:val="00C8777E"/>
    <w:rsid w:val="00C87E73"/>
    <w:rsid w:val="00C91385"/>
    <w:rsid w:val="00C92043"/>
    <w:rsid w:val="00C92D38"/>
    <w:rsid w:val="00CA541C"/>
    <w:rsid w:val="00CA6252"/>
    <w:rsid w:val="00CB07E3"/>
    <w:rsid w:val="00CB57F0"/>
    <w:rsid w:val="00CB664B"/>
    <w:rsid w:val="00CB7E7E"/>
    <w:rsid w:val="00CC0A3B"/>
    <w:rsid w:val="00CD0BA4"/>
    <w:rsid w:val="00CD131E"/>
    <w:rsid w:val="00CD1DC2"/>
    <w:rsid w:val="00CD27CA"/>
    <w:rsid w:val="00CD305D"/>
    <w:rsid w:val="00CD3E06"/>
    <w:rsid w:val="00CD477A"/>
    <w:rsid w:val="00CD4ECE"/>
    <w:rsid w:val="00CD6634"/>
    <w:rsid w:val="00CE1611"/>
    <w:rsid w:val="00CE2593"/>
    <w:rsid w:val="00CE28DD"/>
    <w:rsid w:val="00CE3868"/>
    <w:rsid w:val="00CE4048"/>
    <w:rsid w:val="00CE4937"/>
    <w:rsid w:val="00CE57D3"/>
    <w:rsid w:val="00CE6CEA"/>
    <w:rsid w:val="00CF0883"/>
    <w:rsid w:val="00CF4491"/>
    <w:rsid w:val="00D13F9D"/>
    <w:rsid w:val="00D2026D"/>
    <w:rsid w:val="00D21158"/>
    <w:rsid w:val="00D22361"/>
    <w:rsid w:val="00D23F26"/>
    <w:rsid w:val="00D26DD3"/>
    <w:rsid w:val="00D27998"/>
    <w:rsid w:val="00D3116D"/>
    <w:rsid w:val="00D33582"/>
    <w:rsid w:val="00D351FE"/>
    <w:rsid w:val="00D42CB4"/>
    <w:rsid w:val="00D47B25"/>
    <w:rsid w:val="00D52059"/>
    <w:rsid w:val="00D576C0"/>
    <w:rsid w:val="00D668D4"/>
    <w:rsid w:val="00D70687"/>
    <w:rsid w:val="00D76DC4"/>
    <w:rsid w:val="00D821B5"/>
    <w:rsid w:val="00D832E6"/>
    <w:rsid w:val="00D85B7F"/>
    <w:rsid w:val="00D90461"/>
    <w:rsid w:val="00D90B4D"/>
    <w:rsid w:val="00D95160"/>
    <w:rsid w:val="00D95AFA"/>
    <w:rsid w:val="00D963F3"/>
    <w:rsid w:val="00DA1073"/>
    <w:rsid w:val="00DA2B9F"/>
    <w:rsid w:val="00DA65E4"/>
    <w:rsid w:val="00DB10FE"/>
    <w:rsid w:val="00DB22A9"/>
    <w:rsid w:val="00DB34A2"/>
    <w:rsid w:val="00DB6530"/>
    <w:rsid w:val="00DB689F"/>
    <w:rsid w:val="00DB6FB6"/>
    <w:rsid w:val="00DC0C5C"/>
    <w:rsid w:val="00DC1CCD"/>
    <w:rsid w:val="00DC4F74"/>
    <w:rsid w:val="00DC5E7D"/>
    <w:rsid w:val="00DD3916"/>
    <w:rsid w:val="00DD408C"/>
    <w:rsid w:val="00DD5918"/>
    <w:rsid w:val="00DE01EE"/>
    <w:rsid w:val="00DE1A3D"/>
    <w:rsid w:val="00DE20F2"/>
    <w:rsid w:val="00DE3563"/>
    <w:rsid w:val="00DE7DA3"/>
    <w:rsid w:val="00DF00FB"/>
    <w:rsid w:val="00DF03E1"/>
    <w:rsid w:val="00DF0D48"/>
    <w:rsid w:val="00DF2188"/>
    <w:rsid w:val="00DF6F6D"/>
    <w:rsid w:val="00E006EE"/>
    <w:rsid w:val="00E01264"/>
    <w:rsid w:val="00E022D8"/>
    <w:rsid w:val="00E029D3"/>
    <w:rsid w:val="00E05127"/>
    <w:rsid w:val="00E12505"/>
    <w:rsid w:val="00E1326B"/>
    <w:rsid w:val="00E139CB"/>
    <w:rsid w:val="00E13FD3"/>
    <w:rsid w:val="00E156A2"/>
    <w:rsid w:val="00E17CAF"/>
    <w:rsid w:val="00E20F53"/>
    <w:rsid w:val="00E20F56"/>
    <w:rsid w:val="00E2294A"/>
    <w:rsid w:val="00E2305F"/>
    <w:rsid w:val="00E24517"/>
    <w:rsid w:val="00E269BC"/>
    <w:rsid w:val="00E30480"/>
    <w:rsid w:val="00E31AED"/>
    <w:rsid w:val="00E346F0"/>
    <w:rsid w:val="00E4101A"/>
    <w:rsid w:val="00E42072"/>
    <w:rsid w:val="00E510FD"/>
    <w:rsid w:val="00E51C76"/>
    <w:rsid w:val="00E53522"/>
    <w:rsid w:val="00E53E86"/>
    <w:rsid w:val="00E55F3A"/>
    <w:rsid w:val="00E57949"/>
    <w:rsid w:val="00E6397B"/>
    <w:rsid w:val="00E66089"/>
    <w:rsid w:val="00E67061"/>
    <w:rsid w:val="00E76365"/>
    <w:rsid w:val="00E82AFE"/>
    <w:rsid w:val="00E92004"/>
    <w:rsid w:val="00E97079"/>
    <w:rsid w:val="00EA273A"/>
    <w:rsid w:val="00EA2FE3"/>
    <w:rsid w:val="00EA5B67"/>
    <w:rsid w:val="00EA5C2F"/>
    <w:rsid w:val="00EA7441"/>
    <w:rsid w:val="00EB5AF6"/>
    <w:rsid w:val="00EB5CCD"/>
    <w:rsid w:val="00EB5FEE"/>
    <w:rsid w:val="00EB6DE0"/>
    <w:rsid w:val="00EC1714"/>
    <w:rsid w:val="00EC551E"/>
    <w:rsid w:val="00EC7B91"/>
    <w:rsid w:val="00ED00A1"/>
    <w:rsid w:val="00ED126C"/>
    <w:rsid w:val="00ED1739"/>
    <w:rsid w:val="00ED2D7F"/>
    <w:rsid w:val="00ED4946"/>
    <w:rsid w:val="00EF1251"/>
    <w:rsid w:val="00EF4A51"/>
    <w:rsid w:val="00F00BB9"/>
    <w:rsid w:val="00F03D06"/>
    <w:rsid w:val="00F06887"/>
    <w:rsid w:val="00F1326B"/>
    <w:rsid w:val="00F1544F"/>
    <w:rsid w:val="00F20C7B"/>
    <w:rsid w:val="00F35824"/>
    <w:rsid w:val="00F35CC8"/>
    <w:rsid w:val="00F37936"/>
    <w:rsid w:val="00F4095B"/>
    <w:rsid w:val="00F441DC"/>
    <w:rsid w:val="00F44A69"/>
    <w:rsid w:val="00F52E7F"/>
    <w:rsid w:val="00F53101"/>
    <w:rsid w:val="00F544B2"/>
    <w:rsid w:val="00F5789D"/>
    <w:rsid w:val="00F57B33"/>
    <w:rsid w:val="00F6034E"/>
    <w:rsid w:val="00F61C0B"/>
    <w:rsid w:val="00F63F44"/>
    <w:rsid w:val="00F66F85"/>
    <w:rsid w:val="00F6731C"/>
    <w:rsid w:val="00F72B62"/>
    <w:rsid w:val="00F73228"/>
    <w:rsid w:val="00F73D8E"/>
    <w:rsid w:val="00F7477F"/>
    <w:rsid w:val="00F76E51"/>
    <w:rsid w:val="00F80524"/>
    <w:rsid w:val="00F83186"/>
    <w:rsid w:val="00F85118"/>
    <w:rsid w:val="00F86AF5"/>
    <w:rsid w:val="00F90FB4"/>
    <w:rsid w:val="00F9613F"/>
    <w:rsid w:val="00F96C83"/>
    <w:rsid w:val="00FA5403"/>
    <w:rsid w:val="00FA6E4E"/>
    <w:rsid w:val="00FA7E52"/>
    <w:rsid w:val="00FB043C"/>
    <w:rsid w:val="00FB46B7"/>
    <w:rsid w:val="00FB4EAE"/>
    <w:rsid w:val="00FC6DAE"/>
    <w:rsid w:val="00FC7FEE"/>
    <w:rsid w:val="00FD6095"/>
    <w:rsid w:val="00FD7393"/>
    <w:rsid w:val="00FD7655"/>
    <w:rsid w:val="00FE2A61"/>
    <w:rsid w:val="00FE3EB8"/>
    <w:rsid w:val="00FE5C42"/>
    <w:rsid w:val="00FE6890"/>
    <w:rsid w:val="00FF31E3"/>
    <w:rsid w:val="00FF5608"/>
    <w:rsid w:val="00FF6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806" w:hanging="446"/>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3"/>
    <w:rPr>
      <w:sz w:val="24"/>
      <w:szCs w:val="24"/>
    </w:rPr>
  </w:style>
  <w:style w:type="paragraph" w:styleId="Heading1">
    <w:name w:val="heading 1"/>
    <w:basedOn w:val="Normal"/>
    <w:next w:val="Normal"/>
    <w:link w:val="Heading1Char"/>
    <w:qFormat/>
    <w:rsid w:val="00A6649F"/>
    <w:pPr>
      <w:keepNext/>
      <w:outlineLvl w:val="0"/>
    </w:pPr>
    <w:rPr>
      <w:b/>
      <w:bCs/>
    </w:rPr>
  </w:style>
  <w:style w:type="paragraph" w:styleId="Heading2">
    <w:name w:val="heading 2"/>
    <w:basedOn w:val="Normal"/>
    <w:next w:val="Normal"/>
    <w:link w:val="Heading2Char"/>
    <w:unhideWhenUsed/>
    <w:qFormat/>
    <w:rsid w:val="00EB6D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263098"/>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764D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qFormat/>
    <w:rsid w:val="002630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649F"/>
    <w:pPr>
      <w:ind w:left="1440" w:firstLine="720"/>
    </w:pPr>
    <w:rPr>
      <w:b/>
      <w:bCs/>
      <w:sz w:val="16"/>
    </w:rPr>
  </w:style>
  <w:style w:type="table" w:styleId="TableGrid">
    <w:name w:val="Table Grid"/>
    <w:basedOn w:val="TableNormal"/>
    <w:uiPriority w:val="59"/>
    <w:rsid w:val="004B3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5AF6"/>
    <w:rPr>
      <w:rFonts w:ascii="Tahoma" w:hAnsi="Tahoma" w:cs="Tahoma"/>
      <w:sz w:val="16"/>
      <w:szCs w:val="16"/>
    </w:rPr>
  </w:style>
  <w:style w:type="character" w:styleId="Hyperlink">
    <w:name w:val="Hyperlink"/>
    <w:rsid w:val="00953CE2"/>
    <w:rPr>
      <w:color w:val="0000FF"/>
      <w:u w:val="single"/>
    </w:rPr>
  </w:style>
  <w:style w:type="paragraph" w:styleId="Header">
    <w:name w:val="header"/>
    <w:basedOn w:val="Normal"/>
    <w:link w:val="HeaderChar"/>
    <w:uiPriority w:val="99"/>
    <w:rsid w:val="00FE6890"/>
    <w:pPr>
      <w:tabs>
        <w:tab w:val="center" w:pos="4680"/>
        <w:tab w:val="right" w:pos="9360"/>
      </w:tabs>
    </w:pPr>
  </w:style>
  <w:style w:type="character" w:customStyle="1" w:styleId="HeaderChar">
    <w:name w:val="Header Char"/>
    <w:link w:val="Header"/>
    <w:uiPriority w:val="99"/>
    <w:rsid w:val="00FE6890"/>
    <w:rPr>
      <w:sz w:val="24"/>
      <w:szCs w:val="24"/>
    </w:rPr>
  </w:style>
  <w:style w:type="paragraph" w:styleId="Footer">
    <w:name w:val="footer"/>
    <w:basedOn w:val="Normal"/>
    <w:link w:val="FooterChar"/>
    <w:uiPriority w:val="99"/>
    <w:rsid w:val="00FE6890"/>
    <w:pPr>
      <w:tabs>
        <w:tab w:val="center" w:pos="4680"/>
        <w:tab w:val="right" w:pos="9360"/>
      </w:tabs>
    </w:pPr>
  </w:style>
  <w:style w:type="character" w:customStyle="1" w:styleId="FooterChar">
    <w:name w:val="Footer Char"/>
    <w:link w:val="Footer"/>
    <w:uiPriority w:val="99"/>
    <w:rsid w:val="00FE6890"/>
    <w:rPr>
      <w:sz w:val="24"/>
      <w:szCs w:val="24"/>
    </w:rPr>
  </w:style>
  <w:style w:type="paragraph" w:styleId="ListParagraph">
    <w:name w:val="List Paragraph"/>
    <w:basedOn w:val="Normal"/>
    <w:uiPriority w:val="34"/>
    <w:qFormat/>
    <w:rsid w:val="00301691"/>
    <w:pPr>
      <w:spacing w:after="200" w:line="276" w:lineRule="auto"/>
      <w:ind w:left="720"/>
      <w:contextualSpacing/>
    </w:pPr>
    <w:rPr>
      <w:rFonts w:ascii="Calibri" w:eastAsia="Calibri" w:hAnsi="Calibri"/>
      <w:sz w:val="22"/>
      <w:szCs w:val="22"/>
    </w:rPr>
  </w:style>
  <w:style w:type="paragraph" w:customStyle="1" w:styleId="Default">
    <w:name w:val="Default"/>
    <w:rsid w:val="007E7B80"/>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E1A3D"/>
    <w:rPr>
      <w:sz w:val="20"/>
      <w:szCs w:val="20"/>
    </w:rPr>
  </w:style>
  <w:style w:type="character" w:customStyle="1" w:styleId="FootnoteTextChar">
    <w:name w:val="Footnote Text Char"/>
    <w:basedOn w:val="DefaultParagraphFont"/>
    <w:link w:val="FootnoteText"/>
    <w:rsid w:val="00DE1A3D"/>
  </w:style>
  <w:style w:type="character" w:styleId="FootnoteReference">
    <w:name w:val="footnote reference"/>
    <w:rsid w:val="00DE1A3D"/>
    <w:rPr>
      <w:vertAlign w:val="superscript"/>
    </w:rPr>
  </w:style>
  <w:style w:type="character" w:customStyle="1" w:styleId="Heading1Char">
    <w:name w:val="Heading 1 Char"/>
    <w:link w:val="Heading1"/>
    <w:rsid w:val="006D5ED2"/>
    <w:rPr>
      <w:b/>
      <w:bCs/>
      <w:sz w:val="24"/>
      <w:szCs w:val="24"/>
    </w:rPr>
  </w:style>
  <w:style w:type="character" w:styleId="FollowedHyperlink">
    <w:name w:val="FollowedHyperlink"/>
    <w:rsid w:val="005B6297"/>
    <w:rPr>
      <w:color w:val="800080"/>
      <w:u w:val="single"/>
    </w:rPr>
  </w:style>
  <w:style w:type="paragraph" w:styleId="BodyText">
    <w:name w:val="Body Text"/>
    <w:basedOn w:val="Normal"/>
    <w:link w:val="BodyTextChar"/>
    <w:semiHidden/>
    <w:unhideWhenUsed/>
    <w:rsid w:val="00F37936"/>
    <w:pPr>
      <w:spacing w:after="120"/>
    </w:pPr>
  </w:style>
  <w:style w:type="character" w:customStyle="1" w:styleId="BodyTextChar">
    <w:name w:val="Body Text Char"/>
    <w:basedOn w:val="DefaultParagraphFont"/>
    <w:link w:val="BodyText"/>
    <w:semiHidden/>
    <w:rsid w:val="00F37936"/>
    <w:rPr>
      <w:sz w:val="24"/>
      <w:szCs w:val="24"/>
    </w:rPr>
  </w:style>
  <w:style w:type="paragraph" w:customStyle="1" w:styleId="xl54">
    <w:name w:val="xl54"/>
    <w:basedOn w:val="Normal"/>
    <w:rsid w:val="00F37936"/>
    <w:pPr>
      <w:pBdr>
        <w:right w:val="single" w:sz="8" w:space="0" w:color="auto"/>
      </w:pBdr>
      <w:spacing w:before="100" w:beforeAutospacing="1" w:after="100" w:afterAutospacing="1"/>
      <w:textAlignment w:val="center"/>
    </w:pPr>
    <w:rPr>
      <w:rFonts w:ascii="Arial" w:eastAsia="Arial Unicode MS" w:hAnsi="Arial"/>
    </w:rPr>
  </w:style>
  <w:style w:type="paragraph" w:styleId="CommentText">
    <w:name w:val="annotation text"/>
    <w:basedOn w:val="Normal"/>
    <w:link w:val="CommentTextChar"/>
    <w:semiHidden/>
    <w:unhideWhenUsed/>
    <w:rsid w:val="00F37936"/>
    <w:rPr>
      <w:sz w:val="20"/>
      <w:szCs w:val="20"/>
    </w:rPr>
  </w:style>
  <w:style w:type="character" w:customStyle="1" w:styleId="CommentTextChar">
    <w:name w:val="Comment Text Char"/>
    <w:basedOn w:val="DefaultParagraphFont"/>
    <w:link w:val="CommentText"/>
    <w:semiHidden/>
    <w:rsid w:val="00F37936"/>
  </w:style>
  <w:style w:type="paragraph" w:styleId="CommentSubject">
    <w:name w:val="annotation subject"/>
    <w:basedOn w:val="CommentText"/>
    <w:next w:val="CommentText"/>
    <w:link w:val="CommentSubjectChar"/>
    <w:rsid w:val="00F37936"/>
    <w:rPr>
      <w:b/>
      <w:bCs/>
    </w:rPr>
  </w:style>
  <w:style w:type="character" w:customStyle="1" w:styleId="CommentSubjectChar">
    <w:name w:val="Comment Subject Char"/>
    <w:basedOn w:val="CommentTextChar"/>
    <w:link w:val="CommentSubject"/>
    <w:rsid w:val="00F37936"/>
    <w:rPr>
      <w:b/>
      <w:bCs/>
    </w:rPr>
  </w:style>
  <w:style w:type="character" w:customStyle="1" w:styleId="Heading2Char">
    <w:name w:val="Heading 2 Char"/>
    <w:basedOn w:val="DefaultParagraphFont"/>
    <w:link w:val="Heading2"/>
    <w:rsid w:val="00EB6DE0"/>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
    <w:semiHidden/>
    <w:unhideWhenUsed/>
    <w:rsid w:val="00EB6DE0"/>
    <w:pPr>
      <w:spacing w:after="120"/>
      <w:ind w:left="360"/>
    </w:pPr>
    <w:rPr>
      <w:sz w:val="16"/>
      <w:szCs w:val="16"/>
    </w:rPr>
  </w:style>
  <w:style w:type="character" w:customStyle="1" w:styleId="BodyTextIndent3Char">
    <w:name w:val="Body Text Indent 3 Char"/>
    <w:basedOn w:val="DefaultParagraphFont"/>
    <w:link w:val="BodyTextIndent3"/>
    <w:semiHidden/>
    <w:rsid w:val="00EB6DE0"/>
    <w:rPr>
      <w:sz w:val="16"/>
      <w:szCs w:val="16"/>
    </w:rPr>
  </w:style>
  <w:style w:type="character" w:customStyle="1" w:styleId="Heading4Char">
    <w:name w:val="Heading 4 Char"/>
    <w:basedOn w:val="DefaultParagraphFont"/>
    <w:link w:val="Heading4"/>
    <w:semiHidden/>
    <w:rsid w:val="005764DA"/>
    <w:rPr>
      <w:rFonts w:asciiTheme="majorHAnsi" w:eastAsiaTheme="majorEastAsia" w:hAnsiTheme="majorHAnsi" w:cstheme="majorBidi"/>
      <w:i/>
      <w:iCs/>
      <w:color w:val="365F91" w:themeColor="accent1" w:themeShade="BF"/>
      <w:sz w:val="24"/>
      <w:szCs w:val="24"/>
    </w:rPr>
  </w:style>
  <w:style w:type="paragraph" w:customStyle="1" w:styleId="xl73">
    <w:name w:val="xl73"/>
    <w:basedOn w:val="Normal"/>
    <w:rsid w:val="005764DA"/>
    <w:pPr>
      <w:pBdr>
        <w:bottom w:val="single" w:sz="4" w:space="0" w:color="auto"/>
      </w:pBdr>
      <w:spacing w:before="100" w:beforeAutospacing="1" w:after="100" w:afterAutospacing="1"/>
      <w:jc w:val="center"/>
      <w:textAlignment w:val="center"/>
    </w:pPr>
    <w:rPr>
      <w:rFonts w:ascii="Arial" w:eastAsia="Arial Unicode MS" w:hAnsi="Arial"/>
    </w:rPr>
  </w:style>
  <w:style w:type="paragraph" w:customStyle="1" w:styleId="font8">
    <w:name w:val="font8"/>
    <w:basedOn w:val="Normal"/>
    <w:rsid w:val="005764DA"/>
    <w:pPr>
      <w:spacing w:before="100" w:beforeAutospacing="1" w:after="100" w:afterAutospacing="1"/>
    </w:pPr>
    <w:rPr>
      <w:rFonts w:ascii="Arial" w:eastAsia="Arial Unicode MS" w:hAnsi="Arial"/>
      <w:b/>
      <w:bCs/>
      <w:sz w:val="16"/>
      <w:szCs w:val="16"/>
    </w:rPr>
  </w:style>
  <w:style w:type="character" w:styleId="PlaceholderText">
    <w:name w:val="Placeholder Text"/>
    <w:basedOn w:val="DefaultParagraphFont"/>
    <w:uiPriority w:val="99"/>
    <w:semiHidden/>
    <w:rsid w:val="00B13BD9"/>
    <w:rPr>
      <w:color w:val="808080"/>
    </w:rPr>
  </w:style>
  <w:style w:type="paragraph" w:styleId="NormalWeb">
    <w:name w:val="Normal (Web)"/>
    <w:basedOn w:val="Normal"/>
    <w:uiPriority w:val="99"/>
    <w:semiHidden/>
    <w:unhideWhenUsed/>
    <w:rsid w:val="005F783D"/>
    <w:pPr>
      <w:spacing w:before="100" w:beforeAutospacing="1" w:after="100" w:afterAutospacing="1"/>
    </w:pPr>
  </w:style>
  <w:style w:type="table" w:styleId="MediumGrid1-Accent1">
    <w:name w:val="Medium Grid 1 Accent 1"/>
    <w:basedOn w:val="TableNormal"/>
    <w:uiPriority w:val="67"/>
    <w:rsid w:val="001C49FA"/>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944118601">
      <w:bodyDiv w:val="1"/>
      <w:marLeft w:val="0"/>
      <w:marRight w:val="0"/>
      <w:marTop w:val="0"/>
      <w:marBottom w:val="0"/>
      <w:divBdr>
        <w:top w:val="none" w:sz="0" w:space="0" w:color="auto"/>
        <w:left w:val="none" w:sz="0" w:space="0" w:color="auto"/>
        <w:bottom w:val="none" w:sz="0" w:space="0" w:color="auto"/>
        <w:right w:val="none" w:sz="0" w:space="0" w:color="auto"/>
      </w:divBdr>
      <w:divsChild>
        <w:div w:id="1150051600">
          <w:marLeft w:val="547"/>
          <w:marRight w:val="0"/>
          <w:marTop w:val="0"/>
          <w:marBottom w:val="0"/>
          <w:divBdr>
            <w:top w:val="none" w:sz="0" w:space="0" w:color="auto"/>
            <w:left w:val="none" w:sz="0" w:space="0" w:color="auto"/>
            <w:bottom w:val="none" w:sz="0" w:space="0" w:color="auto"/>
            <w:right w:val="none" w:sz="0" w:space="0" w:color="auto"/>
          </w:divBdr>
        </w:div>
        <w:div w:id="777681149">
          <w:marLeft w:val="547"/>
          <w:marRight w:val="0"/>
          <w:marTop w:val="0"/>
          <w:marBottom w:val="0"/>
          <w:divBdr>
            <w:top w:val="none" w:sz="0" w:space="0" w:color="auto"/>
            <w:left w:val="none" w:sz="0" w:space="0" w:color="auto"/>
            <w:bottom w:val="none" w:sz="0" w:space="0" w:color="auto"/>
            <w:right w:val="none" w:sz="0" w:space="0" w:color="auto"/>
          </w:divBdr>
        </w:div>
      </w:divsChild>
    </w:div>
    <w:div w:id="1569655135">
      <w:bodyDiv w:val="1"/>
      <w:marLeft w:val="0"/>
      <w:marRight w:val="0"/>
      <w:marTop w:val="0"/>
      <w:marBottom w:val="0"/>
      <w:divBdr>
        <w:top w:val="none" w:sz="0" w:space="0" w:color="auto"/>
        <w:left w:val="none" w:sz="0" w:space="0" w:color="auto"/>
        <w:bottom w:val="none" w:sz="0" w:space="0" w:color="auto"/>
        <w:right w:val="none" w:sz="0" w:space="0" w:color="auto"/>
      </w:divBdr>
    </w:div>
    <w:div w:id="1652782450">
      <w:bodyDiv w:val="1"/>
      <w:marLeft w:val="0"/>
      <w:marRight w:val="0"/>
      <w:marTop w:val="0"/>
      <w:marBottom w:val="0"/>
      <w:divBdr>
        <w:top w:val="none" w:sz="0" w:space="0" w:color="auto"/>
        <w:left w:val="none" w:sz="0" w:space="0" w:color="auto"/>
        <w:bottom w:val="none" w:sz="0" w:space="0" w:color="auto"/>
        <w:right w:val="none" w:sz="0" w:space="0" w:color="auto"/>
      </w:divBdr>
    </w:div>
    <w:div w:id="19423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dhre.info/esna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dhre.info/index.cfm?do=viewShpDesk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sullivan@newbedford-ma.gov" TargetMode="External"/><Relationship Id="rId5" Type="http://schemas.openxmlformats.org/officeDocument/2006/relationships/webSettings" Target="webSettings.xml"/><Relationship Id="rId15" Type="http://schemas.openxmlformats.org/officeDocument/2006/relationships/hyperlink" Target="http://www.casacolumbia.org/upload/2012/20121907casahope2full.pdf" TargetMode="External"/><Relationship Id="rId10" Type="http://schemas.openxmlformats.org/officeDocument/2006/relationships/hyperlink" Target="https://www.hudexchange.info/coc/coc-program-law-regulations-and-notices/" TargetMode="External"/><Relationship Id="rId4" Type="http://schemas.openxmlformats.org/officeDocument/2006/relationships/settings" Target="settings.xml"/><Relationship Id="rId9" Type="http://schemas.openxmlformats.org/officeDocument/2006/relationships/hyperlink" Target="mailto:Jennifer.Clarke@newbedford-ma.gov"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0CE7-0B48-410A-8EF9-601A6286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5020</Words>
  <Characters>28617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2003 HUD Submission – Pre-application</vt:lpstr>
    </vt:vector>
  </TitlesOfParts>
  <Company>Hewlett-Packard Company</Company>
  <LinksUpToDate>false</LinksUpToDate>
  <CharactersWithSpaces>33570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HUD Submission – Pre-application</dc:title>
  <dc:creator>Benedict House</dc:creator>
  <cp:lastModifiedBy>JENNIFER CLARKE, AICP</cp:lastModifiedBy>
  <cp:revision>2</cp:revision>
  <cp:lastPrinted>2016-06-30T14:39:00Z</cp:lastPrinted>
  <dcterms:created xsi:type="dcterms:W3CDTF">2016-07-05T19:15:00Z</dcterms:created>
  <dcterms:modified xsi:type="dcterms:W3CDTF">2016-07-05T19:15:00Z</dcterms:modified>
</cp:coreProperties>
</file>